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AE" w:rsidRDefault="00AB5FAE" w:rsidP="003026A6">
      <w:pPr>
        <w:jc w:val="center"/>
        <w:rPr>
          <w:rFonts w:ascii="Arial" w:hAnsi="Arial" w:cs="Arial"/>
          <w:b/>
          <w:color w:val="1A1A1A"/>
          <w:sz w:val="36"/>
          <w:szCs w:val="36"/>
        </w:rPr>
      </w:pPr>
      <w:r>
        <w:rPr>
          <w:rFonts w:ascii="Arial" w:hAnsi="Arial" w:cs="Arial"/>
          <w:b/>
          <w:color w:val="1A1A1A"/>
          <w:sz w:val="36"/>
          <w:szCs w:val="36"/>
        </w:rPr>
        <w:t>L’Ajuntament i els agents socials del Prat han executat el 94% de l’estratègia local per fer front a l’impacte de la covid acordada fa dos anys</w:t>
      </w:r>
    </w:p>
    <w:p w:rsidR="00AB5FAE" w:rsidRDefault="00AB5FAE" w:rsidP="00AB5FAE">
      <w:pPr>
        <w:rPr>
          <w:rFonts w:ascii="Arial" w:hAnsi="Arial" w:cs="Arial"/>
          <w:b/>
          <w:color w:val="1A1A1A"/>
          <w:sz w:val="36"/>
          <w:szCs w:val="36"/>
        </w:rPr>
      </w:pPr>
    </w:p>
    <w:p w:rsidR="000D687F" w:rsidRDefault="00AB5FAE" w:rsidP="000A4827">
      <w:pPr>
        <w:jc w:val="both"/>
        <w:rPr>
          <w:rFonts w:ascii="Arial" w:hAnsi="Arial" w:cs="Arial"/>
          <w:b/>
          <w:color w:val="1A1A1A"/>
        </w:rPr>
      </w:pPr>
      <w:r w:rsidRPr="00AB5FAE">
        <w:rPr>
          <w:rFonts w:ascii="Arial" w:hAnsi="Arial" w:cs="Arial"/>
          <w:b/>
          <w:color w:val="1A1A1A"/>
        </w:rPr>
        <w:t xml:space="preserve">La Taula de reconstrucció del Prat, integrada pels principals agents socials, econòmics i polítics del Prat i l’Ajuntament, </w:t>
      </w:r>
      <w:r w:rsidR="000D687F">
        <w:rPr>
          <w:rFonts w:ascii="Arial" w:hAnsi="Arial" w:cs="Arial"/>
          <w:b/>
          <w:color w:val="1A1A1A"/>
        </w:rPr>
        <w:t xml:space="preserve">s’ha reunit aquest dimecres per fer el balanç final de l’estratègia de reconstrucció. L’estratègia es va acordar fa dos anys, tenint en compte el </w:t>
      </w:r>
      <w:r>
        <w:rPr>
          <w:rFonts w:ascii="Arial" w:hAnsi="Arial" w:cs="Arial"/>
          <w:b/>
          <w:color w:val="1A1A1A"/>
        </w:rPr>
        <w:t>Pla d’Actuació Municipal (PAM) 2020-2023</w:t>
      </w:r>
      <w:r w:rsidR="000D687F">
        <w:rPr>
          <w:rFonts w:ascii="Arial" w:hAnsi="Arial" w:cs="Arial"/>
          <w:b/>
          <w:color w:val="1A1A1A"/>
        </w:rPr>
        <w:t xml:space="preserve"> i adequant-lo al context de la pandèmia. </w:t>
      </w:r>
    </w:p>
    <w:p w:rsidR="000D687F" w:rsidRDefault="000D687F" w:rsidP="000A4827">
      <w:pPr>
        <w:jc w:val="both"/>
        <w:rPr>
          <w:rFonts w:ascii="Arial" w:hAnsi="Arial" w:cs="Arial"/>
          <w:b/>
          <w:color w:val="1A1A1A"/>
        </w:rPr>
      </w:pPr>
    </w:p>
    <w:p w:rsidR="000D687F" w:rsidRDefault="000D687F" w:rsidP="000A4827">
      <w:pPr>
        <w:jc w:val="both"/>
        <w:rPr>
          <w:rFonts w:ascii="Arial" w:hAnsi="Arial" w:cs="Arial"/>
          <w:b/>
          <w:color w:val="1A1A1A"/>
        </w:rPr>
      </w:pPr>
      <w:r>
        <w:rPr>
          <w:rFonts w:ascii="Arial" w:hAnsi="Arial" w:cs="Arial"/>
          <w:b/>
          <w:color w:val="1A1A1A"/>
        </w:rPr>
        <w:t>Una vegada finalitzada l’estratègia de reconstrucció en la seva pràctica totalitat, 28 de les seves accion</w:t>
      </w:r>
      <w:r w:rsidR="000A4827">
        <w:rPr>
          <w:rFonts w:ascii="Arial" w:hAnsi="Arial" w:cs="Arial"/>
          <w:b/>
          <w:color w:val="1A1A1A"/>
        </w:rPr>
        <w:t xml:space="preserve">s tindran continuïtat </w:t>
      </w:r>
      <w:r w:rsidR="001D45A5">
        <w:rPr>
          <w:rFonts w:ascii="Arial" w:hAnsi="Arial" w:cs="Arial"/>
          <w:b/>
          <w:color w:val="1A1A1A"/>
        </w:rPr>
        <w:t xml:space="preserve">a partir d’ara </w:t>
      </w:r>
      <w:r w:rsidR="000A4827">
        <w:rPr>
          <w:rFonts w:ascii="Arial" w:hAnsi="Arial" w:cs="Arial"/>
          <w:b/>
          <w:color w:val="1A1A1A"/>
        </w:rPr>
        <w:t>per seguir fomentant</w:t>
      </w:r>
      <w:r>
        <w:rPr>
          <w:rFonts w:ascii="Arial" w:hAnsi="Arial" w:cs="Arial"/>
          <w:b/>
          <w:color w:val="1A1A1A"/>
        </w:rPr>
        <w:t xml:space="preserve"> un model de ciutat cohesionada socialment, pròspera, sostenible i innovadora, com contempla el PAM. </w:t>
      </w:r>
    </w:p>
    <w:p w:rsidR="0026523B" w:rsidRDefault="0026523B" w:rsidP="003026A6">
      <w:pPr>
        <w:jc w:val="both"/>
        <w:rPr>
          <w:rFonts w:ascii="Arial" w:hAnsi="Arial" w:cs="Arial"/>
          <w:b/>
          <w:color w:val="1A1A1A"/>
          <w:sz w:val="28"/>
          <w:szCs w:val="28"/>
        </w:rPr>
      </w:pPr>
    </w:p>
    <w:p w:rsidR="000D687F" w:rsidRDefault="000D687F" w:rsidP="000D687F">
      <w:pPr>
        <w:jc w:val="both"/>
        <w:rPr>
          <w:rFonts w:ascii="Arial" w:hAnsi="Arial" w:cs="Arial"/>
        </w:rPr>
      </w:pPr>
      <w:r w:rsidRPr="000D687F">
        <w:rPr>
          <w:rFonts w:ascii="Arial" w:hAnsi="Arial" w:cs="Arial"/>
        </w:rPr>
        <w:t xml:space="preserve">L’Ajuntament i els agents </w:t>
      </w:r>
      <w:r>
        <w:rPr>
          <w:rFonts w:ascii="Arial" w:hAnsi="Arial" w:cs="Arial"/>
        </w:rPr>
        <w:t xml:space="preserve">socials del Prat han executat el </w:t>
      </w:r>
      <w:r w:rsidRPr="000D687F">
        <w:rPr>
          <w:rFonts w:ascii="Arial" w:hAnsi="Arial" w:cs="Arial"/>
        </w:rPr>
        <w:t xml:space="preserve">94% </w:t>
      </w:r>
      <w:r>
        <w:rPr>
          <w:rFonts w:ascii="Arial" w:hAnsi="Arial" w:cs="Arial"/>
        </w:rPr>
        <w:t xml:space="preserve">de les 112 accions de </w:t>
      </w:r>
      <w:r w:rsidRPr="000D687F">
        <w:rPr>
          <w:rFonts w:ascii="Arial" w:hAnsi="Arial" w:cs="Arial"/>
        </w:rPr>
        <w:t xml:space="preserve">l’estratègia </w:t>
      </w:r>
      <w:r>
        <w:rPr>
          <w:rFonts w:ascii="Arial" w:hAnsi="Arial" w:cs="Arial"/>
        </w:rPr>
        <w:t xml:space="preserve">de la ciutat </w:t>
      </w:r>
      <w:r w:rsidRPr="000D687F">
        <w:rPr>
          <w:rFonts w:ascii="Arial" w:hAnsi="Arial" w:cs="Arial"/>
        </w:rPr>
        <w:t>per fer front a l’impacte de la covid</w:t>
      </w:r>
      <w:r>
        <w:rPr>
          <w:rFonts w:ascii="Arial" w:hAnsi="Arial" w:cs="Arial"/>
        </w:rPr>
        <w:t xml:space="preserve">. Així s’ha constatat en la reunió de la Taula de </w:t>
      </w:r>
      <w:r w:rsidR="0026523B" w:rsidRPr="001F2BA0">
        <w:rPr>
          <w:rFonts w:ascii="Arial" w:hAnsi="Arial" w:cs="Arial"/>
        </w:rPr>
        <w:t xml:space="preserve">Reconstrucció Social i econòmica </w:t>
      </w:r>
      <w:r w:rsidR="0026523B">
        <w:rPr>
          <w:rFonts w:ascii="Arial" w:hAnsi="Arial" w:cs="Arial"/>
        </w:rPr>
        <w:t>del Prat</w:t>
      </w:r>
      <w:r>
        <w:rPr>
          <w:rFonts w:ascii="Arial" w:hAnsi="Arial" w:cs="Arial"/>
        </w:rPr>
        <w:t>, que</w:t>
      </w:r>
      <w:r w:rsidR="0026523B">
        <w:rPr>
          <w:rFonts w:ascii="Arial" w:hAnsi="Arial" w:cs="Arial"/>
        </w:rPr>
        <w:t xml:space="preserve"> s’ha reunit aquest dimecres </w:t>
      </w:r>
      <w:r w:rsidR="0026523B" w:rsidRPr="000A236C">
        <w:rPr>
          <w:rFonts w:ascii="Arial" w:hAnsi="Arial" w:cs="Arial"/>
        </w:rPr>
        <w:t xml:space="preserve">22 de juny a </w:t>
      </w:r>
      <w:r w:rsidR="0026523B">
        <w:rPr>
          <w:rFonts w:ascii="Arial" w:hAnsi="Arial" w:cs="Arial"/>
        </w:rPr>
        <w:t>a la Casa de la Vila, per tal de fer</w:t>
      </w:r>
      <w:r>
        <w:rPr>
          <w:rFonts w:ascii="Arial" w:hAnsi="Arial" w:cs="Arial"/>
        </w:rPr>
        <w:t xml:space="preserve"> el balanç final d’aquesta estratègia, que es va posar en marxa el juliol de 2020.</w:t>
      </w:r>
    </w:p>
    <w:p w:rsidR="00901BF8" w:rsidRDefault="00901BF8" w:rsidP="0026523B">
      <w:pPr>
        <w:jc w:val="both"/>
        <w:rPr>
          <w:rFonts w:ascii="Arial" w:hAnsi="Arial" w:cs="Arial"/>
        </w:rPr>
      </w:pPr>
    </w:p>
    <w:p w:rsidR="0026523B" w:rsidRDefault="004567D6" w:rsidP="0026523B">
      <w:pPr>
        <w:jc w:val="both"/>
        <w:rPr>
          <w:rFonts w:ascii="Arial" w:hAnsi="Arial" w:cs="Arial"/>
        </w:rPr>
      </w:pPr>
      <w:r>
        <w:rPr>
          <w:rFonts w:ascii="Arial" w:hAnsi="Arial" w:cs="Arial"/>
        </w:rPr>
        <w:t>Dos anys després, només resten per executar el 6% de les accions que contemplava el document consensuat per l’Ajuntament i els principals agents socials, econòmics i polítics de la ciutat, majoritàriament i</w:t>
      </w:r>
      <w:r w:rsidR="0026523B" w:rsidRPr="001F2BA0">
        <w:rPr>
          <w:rFonts w:ascii="Arial" w:hAnsi="Arial" w:cs="Arial"/>
        </w:rPr>
        <w:t>ntervenc</w:t>
      </w:r>
      <w:r>
        <w:rPr>
          <w:rFonts w:ascii="Arial" w:hAnsi="Arial" w:cs="Arial"/>
        </w:rPr>
        <w:t xml:space="preserve">ions a l’espai públic vinculades a </w:t>
      </w:r>
      <w:r w:rsidR="0026523B" w:rsidRPr="001F2BA0">
        <w:rPr>
          <w:rFonts w:ascii="Arial" w:hAnsi="Arial" w:cs="Arial"/>
        </w:rPr>
        <w:t xml:space="preserve">la pacificació de carrers, que </w:t>
      </w:r>
      <w:r w:rsidR="0026523B">
        <w:rPr>
          <w:rFonts w:ascii="Arial" w:hAnsi="Arial" w:cs="Arial"/>
        </w:rPr>
        <w:t>requ</w:t>
      </w:r>
      <w:r>
        <w:rPr>
          <w:rFonts w:ascii="Arial" w:hAnsi="Arial" w:cs="Arial"/>
        </w:rPr>
        <w:t>ereixen llargs períodes de plan</w:t>
      </w:r>
      <w:r w:rsidR="0026523B">
        <w:rPr>
          <w:rFonts w:ascii="Arial" w:hAnsi="Arial" w:cs="Arial"/>
        </w:rPr>
        <w:t>ejament. Es pot consultar el balanç detallat de l’estratègia de reconstrucció</w:t>
      </w:r>
      <w:r>
        <w:rPr>
          <w:rFonts w:ascii="Arial" w:hAnsi="Arial" w:cs="Arial"/>
        </w:rPr>
        <w:t xml:space="preserve"> que consta de 5 eixos d’actuació, 19 àmbits i 112 accions al web</w:t>
      </w:r>
      <w:r w:rsidR="0026523B">
        <w:rPr>
          <w:rFonts w:ascii="Arial" w:hAnsi="Arial" w:cs="Arial"/>
        </w:rPr>
        <w:t xml:space="preserve"> </w:t>
      </w:r>
      <w:hyperlink r:id="rId8" w:history="1">
        <w:r w:rsidR="0026523B" w:rsidRPr="00705A02">
          <w:rPr>
            <w:rStyle w:val="Hipervnculo"/>
            <w:rFonts w:ascii="Arial" w:hAnsi="Arial" w:cs="Arial"/>
          </w:rPr>
          <w:t>elprat.cat/aramesquemai</w:t>
        </w:r>
      </w:hyperlink>
      <w:r w:rsidR="0026523B">
        <w:rPr>
          <w:rFonts w:ascii="Arial" w:hAnsi="Arial" w:cs="Arial"/>
        </w:rPr>
        <w:t>.</w:t>
      </w:r>
    </w:p>
    <w:p w:rsidR="000A4827" w:rsidRDefault="000A4827" w:rsidP="0026523B">
      <w:pPr>
        <w:jc w:val="both"/>
        <w:rPr>
          <w:rFonts w:ascii="Arial" w:hAnsi="Arial" w:cs="Arial"/>
        </w:rPr>
      </w:pPr>
    </w:p>
    <w:p w:rsidR="00AD5254" w:rsidRPr="00AD5254" w:rsidRDefault="00AD5254" w:rsidP="00A70F1A">
      <w:pPr>
        <w:jc w:val="both"/>
        <w:rPr>
          <w:rFonts w:ascii="Arial" w:hAnsi="Arial" w:cs="Arial"/>
        </w:rPr>
      </w:pPr>
      <w:r>
        <w:rPr>
          <w:rFonts w:ascii="Arial" w:hAnsi="Arial" w:cs="Arial"/>
        </w:rPr>
        <w:t xml:space="preserve">A més de fer balanç de l’estratègia de reconstrucció, en la trobada d’ahir es va </w:t>
      </w:r>
      <w:r w:rsidR="000A4827">
        <w:rPr>
          <w:rFonts w:ascii="Arial" w:hAnsi="Arial" w:cs="Arial"/>
        </w:rPr>
        <w:t xml:space="preserve">acordar </w:t>
      </w:r>
      <w:r>
        <w:rPr>
          <w:rFonts w:ascii="Arial" w:hAnsi="Arial" w:cs="Arial"/>
        </w:rPr>
        <w:t xml:space="preserve">que 28 de les seves accions tinguin continuïtat </w:t>
      </w:r>
      <w:r w:rsidR="000A4827">
        <w:rPr>
          <w:rFonts w:ascii="Arial" w:hAnsi="Arial" w:cs="Arial"/>
        </w:rPr>
        <w:t xml:space="preserve">a partir d’ara </w:t>
      </w:r>
      <w:r>
        <w:rPr>
          <w:rFonts w:ascii="Arial" w:hAnsi="Arial" w:cs="Arial"/>
        </w:rPr>
        <w:t>per seguir promovent el model de ciutat del Prat, que es caracteritza per la cohesió social, la prosperitat, la sostenibilitat i la innovació. Cal recordar que, q</w:t>
      </w:r>
      <w:r w:rsidR="00A70F1A">
        <w:rPr>
          <w:rFonts w:ascii="Arial" w:hAnsi="Arial" w:cs="Arial"/>
        </w:rPr>
        <w:t xml:space="preserve">uan es va dissenyar l’estratègia de reconstrucció fa dos anys, també es va tenir en compte </w:t>
      </w:r>
      <w:r>
        <w:rPr>
          <w:rFonts w:ascii="Arial" w:hAnsi="Arial" w:cs="Arial"/>
        </w:rPr>
        <w:t xml:space="preserve">el </w:t>
      </w:r>
      <w:r w:rsidR="00A70F1A" w:rsidRPr="00AD5254">
        <w:rPr>
          <w:rFonts w:ascii="Arial" w:hAnsi="Arial" w:cs="Arial"/>
        </w:rPr>
        <w:t>Pla d’Actuació Municipal (PAM) 2020-2023</w:t>
      </w:r>
      <w:r w:rsidRPr="00AD5254">
        <w:rPr>
          <w:rFonts w:ascii="Arial" w:hAnsi="Arial" w:cs="Arial"/>
        </w:rPr>
        <w:t xml:space="preserve">, que defineix </w:t>
      </w:r>
      <w:r>
        <w:rPr>
          <w:rFonts w:ascii="Arial" w:hAnsi="Arial" w:cs="Arial"/>
        </w:rPr>
        <w:t>aquest model ciutat</w:t>
      </w:r>
      <w:r w:rsidRPr="00AD5254">
        <w:rPr>
          <w:rFonts w:ascii="Arial" w:hAnsi="Arial" w:cs="Arial"/>
        </w:rPr>
        <w:t xml:space="preserve">. De fet, l’estratègia </w:t>
      </w:r>
      <w:r>
        <w:rPr>
          <w:rFonts w:ascii="Arial" w:hAnsi="Arial" w:cs="Arial"/>
        </w:rPr>
        <w:t xml:space="preserve">de reconstrucció </w:t>
      </w:r>
      <w:r w:rsidRPr="00AD5254">
        <w:rPr>
          <w:rFonts w:ascii="Arial" w:hAnsi="Arial" w:cs="Arial"/>
        </w:rPr>
        <w:t>va servir per adequar algunes de les seves accions al context de la pandèmia.</w:t>
      </w:r>
    </w:p>
    <w:p w:rsidR="00A70F1A" w:rsidRDefault="00A70F1A" w:rsidP="00A70F1A">
      <w:pPr>
        <w:rPr>
          <w:rFonts w:ascii="Arial" w:hAnsi="Arial" w:cs="Arial"/>
          <w:b/>
          <w:color w:val="1A1A1A"/>
        </w:rPr>
      </w:pPr>
    </w:p>
    <w:p w:rsidR="00A70F1A" w:rsidRDefault="000A4827" w:rsidP="00A70F1A">
      <w:pPr>
        <w:jc w:val="both"/>
        <w:rPr>
          <w:rFonts w:ascii="Arial" w:hAnsi="Arial" w:cs="Arial"/>
        </w:rPr>
      </w:pPr>
      <w:r>
        <w:rPr>
          <w:rFonts w:ascii="Arial" w:hAnsi="Arial" w:cs="Arial"/>
        </w:rPr>
        <w:t xml:space="preserve">Les </w:t>
      </w:r>
      <w:r w:rsidR="00A70F1A">
        <w:rPr>
          <w:rFonts w:ascii="Arial" w:hAnsi="Arial" w:cs="Arial"/>
        </w:rPr>
        <w:t>28 accions</w:t>
      </w:r>
      <w:r w:rsidR="00A70F1A" w:rsidRPr="00B060BE">
        <w:rPr>
          <w:rFonts w:ascii="Arial" w:hAnsi="Arial" w:cs="Arial"/>
        </w:rPr>
        <w:t xml:space="preserve"> </w:t>
      </w:r>
      <w:r>
        <w:rPr>
          <w:rFonts w:ascii="Arial" w:hAnsi="Arial" w:cs="Arial"/>
        </w:rPr>
        <w:t xml:space="preserve">que tindran continuïtat </w:t>
      </w:r>
      <w:r w:rsidR="001D45A5">
        <w:rPr>
          <w:rFonts w:ascii="Arial" w:hAnsi="Arial" w:cs="Arial"/>
        </w:rPr>
        <w:t xml:space="preserve">a partir d’ara </w:t>
      </w:r>
      <w:r w:rsidR="00AD5254">
        <w:rPr>
          <w:rFonts w:ascii="Arial" w:hAnsi="Arial" w:cs="Arial"/>
        </w:rPr>
        <w:t xml:space="preserve">estan vinculades a àmbits com la </w:t>
      </w:r>
      <w:r w:rsidR="00A70F1A" w:rsidRPr="00B060BE">
        <w:rPr>
          <w:rFonts w:ascii="Arial" w:hAnsi="Arial" w:cs="Arial"/>
        </w:rPr>
        <w:t>defensa d’una sanitat pública de qualitat, la cura de la salut mental, l’acompanyament a la dependència i a la gent gran,  el foment de la cultura digital en un context de transformació tecnològica, les polítiques de reinserció laboral,  la millora dels espais urbans (tant habitatges com espai públic) o la transició energètica</w:t>
      </w:r>
      <w:r>
        <w:rPr>
          <w:rFonts w:ascii="Arial" w:hAnsi="Arial" w:cs="Arial"/>
        </w:rPr>
        <w:t>.</w:t>
      </w:r>
    </w:p>
    <w:p w:rsidR="00A70F1A" w:rsidRDefault="00A70F1A" w:rsidP="0026523B">
      <w:pPr>
        <w:jc w:val="both"/>
        <w:rPr>
          <w:rFonts w:ascii="Arial" w:hAnsi="Arial" w:cs="Arial"/>
        </w:rPr>
      </w:pPr>
    </w:p>
    <w:p w:rsidR="000A4827" w:rsidRDefault="008837EA" w:rsidP="000A4827">
      <w:pPr>
        <w:jc w:val="both"/>
        <w:rPr>
          <w:rFonts w:ascii="Arial" w:hAnsi="Arial" w:cs="Arial"/>
        </w:rPr>
      </w:pPr>
      <w:r>
        <w:rPr>
          <w:rFonts w:ascii="Arial" w:hAnsi="Arial" w:cs="Arial"/>
        </w:rPr>
        <w:lastRenderedPageBreak/>
        <w:t xml:space="preserve">Aquesta darrera </w:t>
      </w:r>
      <w:r w:rsidR="000A4827">
        <w:rPr>
          <w:rFonts w:ascii="Arial" w:hAnsi="Arial" w:cs="Arial"/>
        </w:rPr>
        <w:t xml:space="preserve">trobada de la Taula de Reconstrucció </w:t>
      </w:r>
      <w:r>
        <w:rPr>
          <w:rFonts w:ascii="Arial" w:hAnsi="Arial" w:cs="Arial"/>
        </w:rPr>
        <w:t xml:space="preserve">ha estat </w:t>
      </w:r>
      <w:r w:rsidR="000A4827">
        <w:rPr>
          <w:rFonts w:ascii="Arial" w:hAnsi="Arial" w:cs="Arial"/>
        </w:rPr>
        <w:t xml:space="preserve">presidida </w:t>
      </w:r>
      <w:r>
        <w:rPr>
          <w:rFonts w:ascii="Arial" w:hAnsi="Arial" w:cs="Arial"/>
        </w:rPr>
        <w:t xml:space="preserve">per </w:t>
      </w:r>
      <w:r w:rsidR="000A4827">
        <w:rPr>
          <w:rFonts w:ascii="Arial" w:hAnsi="Arial" w:cs="Arial"/>
        </w:rPr>
        <w:t>l’alcalde del Prat, Lluís Mijoler i, per part de l’Ajuntament, també hi ha</w:t>
      </w:r>
      <w:r>
        <w:rPr>
          <w:rFonts w:ascii="Arial" w:hAnsi="Arial" w:cs="Arial"/>
        </w:rPr>
        <w:t>n</w:t>
      </w:r>
      <w:r w:rsidR="000A4827">
        <w:rPr>
          <w:rFonts w:ascii="Arial" w:hAnsi="Arial" w:cs="Arial"/>
        </w:rPr>
        <w:t xml:space="preserve"> intervingut les directores de les àrees d’Acció Social i de Desenvolupament Econòmic, Laia Ortiz i Esther Pujol, respectivament. A més, a la trobada, han estat representades les diverses organitzacions que formen part de la Taula de Reconstrucció, entre elles entitats de desenvolupament econòmic (PIMEC, A</w:t>
      </w:r>
      <w:r>
        <w:rPr>
          <w:rFonts w:ascii="Arial" w:hAnsi="Arial" w:cs="Arial"/>
        </w:rPr>
        <w:t xml:space="preserve">EBALL, ACIP, Prat Empresarial, </w:t>
      </w:r>
      <w:r w:rsidR="000A4827">
        <w:rPr>
          <w:rFonts w:ascii="Arial" w:hAnsi="Arial" w:cs="Arial"/>
        </w:rPr>
        <w:t>Prat Gran Comerç, COV, AGT i GATS), d’acció social (CPS Francesc Palau, Creu Roja, Saó Prat, Fundació Catalana de l’Esplai), sindicats (UGT, CCOO) i forces polítiques, de tots els grups municipals i d’aquelles formacions sense representació al consistori</w:t>
      </w:r>
      <w:r w:rsidR="001D45A5">
        <w:rPr>
          <w:rFonts w:ascii="Arial" w:hAnsi="Arial" w:cs="Arial"/>
        </w:rPr>
        <w:t>,</w:t>
      </w:r>
      <w:r w:rsidR="000A4827">
        <w:rPr>
          <w:rFonts w:ascii="Arial" w:hAnsi="Arial" w:cs="Arial"/>
        </w:rPr>
        <w:t xml:space="preserve"> però sí al Parlament de Catalunya.  </w:t>
      </w:r>
    </w:p>
    <w:p w:rsidR="000A4827" w:rsidRDefault="000A4827" w:rsidP="0026523B">
      <w:pPr>
        <w:jc w:val="both"/>
        <w:rPr>
          <w:rFonts w:ascii="Arial" w:hAnsi="Arial" w:cs="Arial"/>
        </w:rPr>
      </w:pPr>
    </w:p>
    <w:p w:rsidR="004567D6" w:rsidRPr="004567D6" w:rsidRDefault="004567D6" w:rsidP="00F56F05">
      <w:pPr>
        <w:jc w:val="both"/>
        <w:rPr>
          <w:rFonts w:ascii="Arial" w:hAnsi="Arial" w:cs="Arial"/>
          <w:b/>
        </w:rPr>
      </w:pPr>
      <w:r w:rsidRPr="004567D6">
        <w:rPr>
          <w:rFonts w:ascii="Arial" w:hAnsi="Arial" w:cs="Arial"/>
          <w:b/>
        </w:rPr>
        <w:t xml:space="preserve">Més suport dels serveis d’acció social a la població </w:t>
      </w:r>
      <w:r>
        <w:rPr>
          <w:rFonts w:ascii="Arial" w:hAnsi="Arial" w:cs="Arial"/>
          <w:b/>
        </w:rPr>
        <w:t xml:space="preserve">durant </w:t>
      </w:r>
      <w:r w:rsidRPr="004567D6">
        <w:rPr>
          <w:rFonts w:ascii="Arial" w:hAnsi="Arial" w:cs="Arial"/>
          <w:b/>
        </w:rPr>
        <w:t>la pandèmia</w:t>
      </w:r>
    </w:p>
    <w:p w:rsidR="004567D6" w:rsidRDefault="004567D6" w:rsidP="00F56F05">
      <w:pPr>
        <w:jc w:val="both"/>
        <w:rPr>
          <w:rFonts w:ascii="Arial" w:hAnsi="Arial" w:cs="Arial"/>
        </w:rPr>
      </w:pPr>
    </w:p>
    <w:p w:rsidR="00952A4B" w:rsidRPr="00952A4B" w:rsidRDefault="004567D6" w:rsidP="00952A4B">
      <w:pPr>
        <w:jc w:val="both"/>
        <w:rPr>
          <w:rFonts w:ascii="Arial" w:hAnsi="Arial" w:cs="Arial"/>
        </w:rPr>
      </w:pPr>
      <w:r>
        <w:rPr>
          <w:rFonts w:ascii="Arial" w:hAnsi="Arial" w:cs="Arial"/>
        </w:rPr>
        <w:t xml:space="preserve">En el marc de l’estratègia de reconstrucció, </w:t>
      </w:r>
      <w:r w:rsidR="00523FE7">
        <w:rPr>
          <w:rFonts w:ascii="Arial" w:hAnsi="Arial" w:cs="Arial"/>
        </w:rPr>
        <w:t>s’han reforçat especi</w:t>
      </w:r>
      <w:r w:rsidR="00952A4B">
        <w:rPr>
          <w:rFonts w:ascii="Arial" w:hAnsi="Arial" w:cs="Arial"/>
        </w:rPr>
        <w:t xml:space="preserve">alment </w:t>
      </w:r>
      <w:r w:rsidR="00C924E0">
        <w:rPr>
          <w:rFonts w:ascii="Arial" w:hAnsi="Arial" w:cs="Arial"/>
        </w:rPr>
        <w:t>els serveis d’acció social i comunitària</w:t>
      </w:r>
      <w:r>
        <w:rPr>
          <w:rFonts w:ascii="Arial" w:hAnsi="Arial" w:cs="Arial"/>
        </w:rPr>
        <w:t xml:space="preserve">, per donar suport a la població afectada per la pandèmia. </w:t>
      </w:r>
      <w:r w:rsidR="00F56F05">
        <w:rPr>
          <w:rFonts w:ascii="Arial" w:hAnsi="Arial" w:cs="Arial"/>
        </w:rPr>
        <w:t>Durant els darrers dos anys, les famílies receptores d’ajuts d’urgència</w:t>
      </w:r>
      <w:r>
        <w:rPr>
          <w:rFonts w:ascii="Arial" w:hAnsi="Arial" w:cs="Arial"/>
        </w:rPr>
        <w:t xml:space="preserve"> social  han crescut d’un 25,1%</w:t>
      </w:r>
      <w:r w:rsidR="00F56F05">
        <w:rPr>
          <w:rFonts w:ascii="Arial" w:hAnsi="Arial" w:cs="Arial"/>
        </w:rPr>
        <w:t xml:space="preserve">. També han </w:t>
      </w:r>
      <w:r w:rsidR="00C924E0">
        <w:rPr>
          <w:rFonts w:ascii="Arial" w:hAnsi="Arial" w:cs="Arial"/>
        </w:rPr>
        <w:t>augment</w:t>
      </w:r>
      <w:r w:rsidR="00F56F05">
        <w:rPr>
          <w:rFonts w:ascii="Arial" w:hAnsi="Arial" w:cs="Arial"/>
        </w:rPr>
        <w:t xml:space="preserve">at </w:t>
      </w:r>
      <w:r w:rsidR="00C924E0">
        <w:rPr>
          <w:rFonts w:ascii="Arial" w:hAnsi="Arial" w:cs="Arial"/>
        </w:rPr>
        <w:t xml:space="preserve">el 12,6% de </w:t>
      </w:r>
      <w:r w:rsidR="00F56F05">
        <w:rPr>
          <w:rFonts w:ascii="Arial" w:hAnsi="Arial" w:cs="Arial"/>
        </w:rPr>
        <w:t>les persones ateses pels Serveis</w:t>
      </w:r>
      <w:r w:rsidR="00C924E0">
        <w:rPr>
          <w:rFonts w:ascii="Arial" w:hAnsi="Arial" w:cs="Arial"/>
        </w:rPr>
        <w:t xml:space="preserve"> Bàsics d’Atenc</w:t>
      </w:r>
      <w:r>
        <w:rPr>
          <w:rFonts w:ascii="Arial" w:hAnsi="Arial" w:cs="Arial"/>
        </w:rPr>
        <w:t>i</w:t>
      </w:r>
      <w:r w:rsidR="00C924E0">
        <w:rPr>
          <w:rFonts w:ascii="Arial" w:hAnsi="Arial" w:cs="Arial"/>
        </w:rPr>
        <w:t>ó Social entre 2019 i 2021, percentatge que s’eleva al 3</w:t>
      </w:r>
      <w:r w:rsidR="00952A4B">
        <w:rPr>
          <w:rFonts w:ascii="Arial" w:hAnsi="Arial" w:cs="Arial"/>
        </w:rPr>
        <w:t>2,</w:t>
      </w:r>
      <w:r>
        <w:rPr>
          <w:rFonts w:ascii="Arial" w:hAnsi="Arial" w:cs="Arial"/>
        </w:rPr>
        <w:t>1% en el cas de la gent gran. E</w:t>
      </w:r>
      <w:r w:rsidR="00952A4B">
        <w:rPr>
          <w:rFonts w:ascii="Arial" w:hAnsi="Arial" w:cs="Arial"/>
        </w:rPr>
        <w:t>n un context d’envelliment de la població</w:t>
      </w:r>
      <w:r>
        <w:rPr>
          <w:rFonts w:ascii="Arial" w:hAnsi="Arial" w:cs="Arial"/>
        </w:rPr>
        <w:t>, al Prat també s’han reforçat molts altres ajuts per a la gent gran o amb dependència</w:t>
      </w:r>
      <w:r w:rsidR="00952A4B">
        <w:rPr>
          <w:rFonts w:ascii="Arial" w:hAnsi="Arial" w:cs="Arial"/>
        </w:rPr>
        <w:t xml:space="preserve">. </w:t>
      </w:r>
      <w:r w:rsidR="000A4827">
        <w:rPr>
          <w:rFonts w:ascii="Arial" w:hAnsi="Arial" w:cs="Arial"/>
        </w:rPr>
        <w:t xml:space="preserve">Per exemple, </w:t>
      </w:r>
      <w:r w:rsidR="00952A4B">
        <w:rPr>
          <w:rFonts w:ascii="Arial" w:hAnsi="Arial" w:cs="Arial"/>
        </w:rPr>
        <w:t>s’han increment d’un 36,4% les persones ateses pel SAD (Servei d’Atenció Domiciliàri</w:t>
      </w:r>
      <w:r w:rsidR="00F56F05">
        <w:rPr>
          <w:rFonts w:ascii="Arial" w:hAnsi="Arial" w:cs="Arial"/>
        </w:rPr>
        <w:t xml:space="preserve">a) </w:t>
      </w:r>
      <w:r>
        <w:rPr>
          <w:rFonts w:ascii="Arial" w:hAnsi="Arial" w:cs="Arial"/>
        </w:rPr>
        <w:t>entre 2019 i</w:t>
      </w:r>
      <w:r w:rsidR="000A4827">
        <w:rPr>
          <w:rFonts w:ascii="Arial" w:hAnsi="Arial" w:cs="Arial"/>
        </w:rPr>
        <w:t xml:space="preserve"> </w:t>
      </w:r>
      <w:r w:rsidR="00F56F05">
        <w:rPr>
          <w:rFonts w:ascii="Arial" w:hAnsi="Arial" w:cs="Arial"/>
        </w:rPr>
        <w:t xml:space="preserve">2021.  </w:t>
      </w:r>
    </w:p>
    <w:p w:rsidR="00952A4B" w:rsidRDefault="00952A4B" w:rsidP="00F12369">
      <w:pPr>
        <w:jc w:val="both"/>
        <w:rPr>
          <w:rFonts w:ascii="Arial" w:hAnsi="Arial" w:cs="Arial"/>
        </w:rPr>
      </w:pPr>
    </w:p>
    <w:p w:rsidR="00952A4B" w:rsidRDefault="008837EA" w:rsidP="00F12369">
      <w:pPr>
        <w:jc w:val="both"/>
        <w:rPr>
          <w:rFonts w:ascii="Arial" w:hAnsi="Arial" w:cs="Arial"/>
        </w:rPr>
      </w:pPr>
      <w:r>
        <w:rPr>
          <w:rFonts w:ascii="Arial" w:hAnsi="Arial" w:cs="Arial"/>
        </w:rPr>
        <w:t>A més, d</w:t>
      </w:r>
      <w:r w:rsidR="000A4827">
        <w:rPr>
          <w:rFonts w:ascii="Arial" w:hAnsi="Arial" w:cs="Arial"/>
        </w:rPr>
        <w:t xml:space="preserve">urant el darrer any, s’han reforçat </w:t>
      </w:r>
      <w:r>
        <w:rPr>
          <w:rFonts w:ascii="Arial" w:hAnsi="Arial" w:cs="Arial"/>
        </w:rPr>
        <w:t xml:space="preserve">les accions per vetllar per la salut mental i el benestar emocional de la ciutadania, amb serveis específics per a la població més jove, també en col·laboració amb d’altres municipis. També s’han posat en marxa noves </w:t>
      </w:r>
      <w:r w:rsidR="00C924E0">
        <w:rPr>
          <w:rFonts w:ascii="Arial" w:hAnsi="Arial" w:cs="Arial"/>
        </w:rPr>
        <w:t xml:space="preserve">accions per </w:t>
      </w:r>
      <w:r>
        <w:rPr>
          <w:rFonts w:ascii="Arial" w:hAnsi="Arial" w:cs="Arial"/>
        </w:rPr>
        <w:t xml:space="preserve">garantir el dret a l’habitatge, com el </w:t>
      </w:r>
      <w:r w:rsidR="00C924E0">
        <w:rPr>
          <w:rFonts w:ascii="Arial" w:hAnsi="Arial" w:cs="Arial"/>
        </w:rPr>
        <w:t xml:space="preserve">programa </w:t>
      </w:r>
      <w:r w:rsidR="00C924E0" w:rsidRPr="004567D6">
        <w:rPr>
          <w:rFonts w:ascii="Arial" w:hAnsi="Arial" w:cs="Arial"/>
          <w:i/>
        </w:rPr>
        <w:t>Housing First</w:t>
      </w:r>
      <w:r w:rsidR="00C924E0">
        <w:rPr>
          <w:rFonts w:ascii="Arial" w:hAnsi="Arial" w:cs="Arial"/>
        </w:rPr>
        <w:t xml:space="preserve">, que parteix de la filosofia que comptar amb un habitatge on viure és el primer pas per promoure la inserció social de persones que es troben sense llar; </w:t>
      </w:r>
      <w:r>
        <w:rPr>
          <w:rFonts w:ascii="Arial" w:hAnsi="Arial" w:cs="Arial"/>
        </w:rPr>
        <w:t>o l’ampliació d</w:t>
      </w:r>
      <w:r w:rsidR="00C924E0">
        <w:rPr>
          <w:rFonts w:ascii="Arial" w:hAnsi="Arial" w:cs="Arial"/>
        </w:rPr>
        <w:t xml:space="preserve">els allotjaments per combatre </w:t>
      </w:r>
      <w:r w:rsidR="004567D6">
        <w:rPr>
          <w:rFonts w:ascii="Arial" w:hAnsi="Arial" w:cs="Arial"/>
        </w:rPr>
        <w:t>l’ex</w:t>
      </w:r>
      <w:r w:rsidR="001D45A5">
        <w:rPr>
          <w:rFonts w:ascii="Arial" w:hAnsi="Arial" w:cs="Arial"/>
        </w:rPr>
        <w:t>clusió residencial severa. Així mateix</w:t>
      </w:r>
      <w:r w:rsidR="004567D6">
        <w:rPr>
          <w:rFonts w:ascii="Arial" w:hAnsi="Arial" w:cs="Arial"/>
        </w:rPr>
        <w:t xml:space="preserve">, </w:t>
      </w:r>
      <w:r w:rsidR="00C924E0">
        <w:rPr>
          <w:rFonts w:ascii="Arial" w:hAnsi="Arial" w:cs="Arial"/>
        </w:rPr>
        <w:t xml:space="preserve">s’ha reforçat el Servei d’Intervenció i Prevenció </w:t>
      </w:r>
      <w:r w:rsidR="00C924E0" w:rsidRPr="00C924E0">
        <w:rPr>
          <w:rFonts w:ascii="Arial" w:hAnsi="Arial" w:cs="Arial"/>
        </w:rPr>
        <w:t>de l'Exclusió Residencial (SIPER) </w:t>
      </w:r>
      <w:r w:rsidR="00C924E0">
        <w:rPr>
          <w:rFonts w:ascii="Arial" w:hAnsi="Arial" w:cs="Arial"/>
        </w:rPr>
        <w:t xml:space="preserve">per evitar desnonaments o garantir alternatives habitacionals a les persones que </w:t>
      </w:r>
      <w:r w:rsidR="004567D6">
        <w:rPr>
          <w:rFonts w:ascii="Arial" w:hAnsi="Arial" w:cs="Arial"/>
        </w:rPr>
        <w:t>han perdut les seves llars.</w:t>
      </w:r>
    </w:p>
    <w:p w:rsidR="004567D6" w:rsidRDefault="004567D6" w:rsidP="00F12369">
      <w:pPr>
        <w:jc w:val="both"/>
        <w:rPr>
          <w:rFonts w:ascii="Arial" w:hAnsi="Arial" w:cs="Arial"/>
        </w:rPr>
      </w:pPr>
    </w:p>
    <w:p w:rsidR="000A4827" w:rsidRPr="00A70F1A" w:rsidRDefault="000A4827" w:rsidP="000A4827">
      <w:pPr>
        <w:jc w:val="both"/>
        <w:rPr>
          <w:rFonts w:ascii="Arial" w:hAnsi="Arial" w:cs="Arial"/>
          <w:b/>
        </w:rPr>
      </w:pPr>
      <w:r w:rsidRPr="00A70F1A">
        <w:rPr>
          <w:rFonts w:ascii="Arial" w:hAnsi="Arial" w:cs="Arial"/>
          <w:b/>
        </w:rPr>
        <w:t xml:space="preserve">Suport al teixit econòmic local i </w:t>
      </w:r>
      <w:r>
        <w:rPr>
          <w:rFonts w:ascii="Arial" w:hAnsi="Arial" w:cs="Arial"/>
          <w:b/>
        </w:rPr>
        <w:t xml:space="preserve">millora de l’ocupació al Prat </w:t>
      </w:r>
    </w:p>
    <w:p w:rsidR="000A4827" w:rsidRDefault="000A4827" w:rsidP="000A4827">
      <w:pPr>
        <w:jc w:val="both"/>
        <w:rPr>
          <w:rFonts w:ascii="Arial" w:hAnsi="Arial" w:cs="Arial"/>
        </w:rPr>
      </w:pPr>
    </w:p>
    <w:p w:rsidR="000A4827" w:rsidRDefault="000A4827" w:rsidP="000A4827">
      <w:pPr>
        <w:jc w:val="both"/>
        <w:rPr>
          <w:rFonts w:ascii="Arial" w:hAnsi="Arial" w:cs="Arial"/>
        </w:rPr>
      </w:pPr>
      <w:r>
        <w:rPr>
          <w:rFonts w:ascii="Arial" w:hAnsi="Arial" w:cs="Arial"/>
        </w:rPr>
        <w:t xml:space="preserve">D’altra banda, s’han dut a terme diverses accions per promoure la recuperació del teixit econòmic i del comerç local. Per exemple, en les </w:t>
      </w:r>
      <w:hyperlink r:id="rId9" w:history="1">
        <w:r w:rsidRPr="00040EA9">
          <w:rPr>
            <w:rStyle w:val="Hipervnculo"/>
            <w:rFonts w:ascii="Arial" w:hAnsi="Arial" w:cs="Arial"/>
          </w:rPr>
          <w:t>ordenances fiscals d’aquest any 2022</w:t>
        </w:r>
      </w:hyperlink>
      <w:r>
        <w:rPr>
          <w:rFonts w:ascii="Arial" w:hAnsi="Arial" w:cs="Arial"/>
        </w:rPr>
        <w:t xml:space="preserve">, encara es mantenen bonificacions i congelacions per a comerços i empreses, que es van començar a implementar el 2021. Una altra iniciativa recent de suport al comerç és la distribució de les targetes MarketPrat, carregades amb 100 euros per comprar al comerç local, dels quals 40 són finançats per l’Ajuntament. </w:t>
      </w:r>
    </w:p>
    <w:p w:rsidR="000A4827" w:rsidRDefault="000A4827" w:rsidP="000A4827">
      <w:pPr>
        <w:jc w:val="both"/>
        <w:rPr>
          <w:rFonts w:ascii="Arial" w:hAnsi="Arial" w:cs="Arial"/>
        </w:rPr>
      </w:pPr>
    </w:p>
    <w:p w:rsidR="000A4827" w:rsidRDefault="000A4827" w:rsidP="000A4827">
      <w:pPr>
        <w:jc w:val="both"/>
        <w:rPr>
          <w:rFonts w:ascii="Arial" w:hAnsi="Arial" w:cs="Arial"/>
        </w:rPr>
      </w:pPr>
      <w:r>
        <w:rPr>
          <w:rFonts w:ascii="Arial" w:hAnsi="Arial" w:cs="Arial"/>
        </w:rPr>
        <w:t xml:space="preserve">Les mesures impulsades des de l’àmbit local han contribuït, juntament amb d’altres factors com la superació de l’etapa més crítica de la pandèmia, a la </w:t>
      </w:r>
      <w:r w:rsidR="008837EA">
        <w:rPr>
          <w:rFonts w:ascii="Arial" w:hAnsi="Arial" w:cs="Arial"/>
        </w:rPr>
        <w:t>millora</w:t>
      </w:r>
      <w:r>
        <w:rPr>
          <w:rFonts w:ascii="Arial" w:hAnsi="Arial" w:cs="Arial"/>
        </w:rPr>
        <w:t xml:space="preserve"> d’alguns indicadors d’ocupació al Prat. Per exemple, el passat mes de maig, es va registrar al Prat el nombre de persones aturades (3.007) més baix dels darrers 15 anys. A més, els actuals nivells de contractació indefinida són els més alts des de 1998. L’abril d’aquest any, un 41,6% del total de contractes signats al Prat van ser indefinits, percentatge que també suposa un creixement </w:t>
      </w:r>
      <w:r w:rsidR="008837EA">
        <w:rPr>
          <w:rFonts w:ascii="Arial" w:hAnsi="Arial" w:cs="Arial"/>
        </w:rPr>
        <w:t>interanual</w:t>
      </w:r>
      <w:r>
        <w:rPr>
          <w:rFonts w:ascii="Arial" w:hAnsi="Arial" w:cs="Arial"/>
        </w:rPr>
        <w:t xml:space="preserve"> de 32,8 punts. Aquest augment coincideix amb la recent aprovació de la recent reforma laboral.</w:t>
      </w:r>
    </w:p>
    <w:p w:rsidR="000A4827" w:rsidRDefault="000A4827" w:rsidP="000A4827">
      <w:pPr>
        <w:jc w:val="both"/>
        <w:rPr>
          <w:rFonts w:ascii="Arial" w:hAnsi="Arial" w:cs="Arial"/>
        </w:rPr>
      </w:pPr>
    </w:p>
    <w:p w:rsidR="008837EA" w:rsidRPr="00A70F1A" w:rsidRDefault="008837EA" w:rsidP="008837EA">
      <w:pPr>
        <w:jc w:val="both"/>
        <w:rPr>
          <w:rFonts w:ascii="Arial" w:hAnsi="Arial" w:cs="Arial"/>
          <w:b/>
        </w:rPr>
      </w:pPr>
      <w:r w:rsidRPr="00A70F1A">
        <w:rPr>
          <w:rFonts w:ascii="Arial" w:hAnsi="Arial" w:cs="Arial"/>
          <w:b/>
        </w:rPr>
        <w:t>Estratègia de reactivació de la cultura i de l’esport</w:t>
      </w:r>
    </w:p>
    <w:p w:rsidR="008837EA" w:rsidRDefault="008837EA" w:rsidP="008837EA">
      <w:pPr>
        <w:jc w:val="both"/>
        <w:rPr>
          <w:rFonts w:ascii="Arial" w:hAnsi="Arial" w:cs="Arial"/>
        </w:rPr>
      </w:pPr>
    </w:p>
    <w:p w:rsidR="008837EA" w:rsidRDefault="008837EA" w:rsidP="008837EA">
      <w:pPr>
        <w:jc w:val="both"/>
        <w:rPr>
          <w:rFonts w:ascii="Arial" w:hAnsi="Arial" w:cs="Arial"/>
        </w:rPr>
      </w:pPr>
      <w:r>
        <w:rPr>
          <w:rFonts w:ascii="Arial" w:hAnsi="Arial" w:cs="Arial"/>
        </w:rPr>
        <w:t>A més, l’estratègia ha contemplat un pla de reactivació cultural, que en els darrers mesos ha ajudat a reprendre les activitats a l’interior dels equipaments, i que prèviament ja havia contribuït a adequar les activitats culturals al context sanitari de cada moment (a l’aire lliure, descentralitzades, etc).   Per rea</w:t>
      </w:r>
      <w:r w:rsidR="001D45A5">
        <w:rPr>
          <w:rFonts w:ascii="Arial" w:hAnsi="Arial" w:cs="Arial"/>
        </w:rPr>
        <w:t xml:space="preserve">ctivar la pràctica esportiva, </w:t>
      </w:r>
      <w:r>
        <w:rPr>
          <w:rFonts w:ascii="Arial" w:hAnsi="Arial" w:cs="Arial"/>
        </w:rPr>
        <w:t>s’han desenvolupat campanyes de sensibilització com “Sortiu i disfruteu”, d’altres per promoure la gratuïtat  d’activitats esportives durant dies concrets o acc</w:t>
      </w:r>
      <w:r w:rsidR="001D45A5">
        <w:rPr>
          <w:rFonts w:ascii="Arial" w:hAnsi="Arial" w:cs="Arial"/>
        </w:rPr>
        <w:t xml:space="preserve">ions per reforçar el programa </w:t>
      </w:r>
      <w:r>
        <w:rPr>
          <w:rFonts w:ascii="Arial" w:hAnsi="Arial" w:cs="Arial"/>
        </w:rPr>
        <w:t xml:space="preserve">Club Esport Jove i millorar l’estat de les pistes esportives escolars, entre d’altres. </w:t>
      </w:r>
    </w:p>
    <w:p w:rsidR="008837EA" w:rsidRDefault="008837EA" w:rsidP="008837EA">
      <w:pPr>
        <w:jc w:val="both"/>
        <w:rPr>
          <w:rFonts w:ascii="Arial" w:hAnsi="Arial" w:cs="Arial"/>
        </w:rPr>
      </w:pPr>
    </w:p>
    <w:p w:rsidR="008837EA" w:rsidRDefault="008837EA" w:rsidP="008837EA">
      <w:pPr>
        <w:jc w:val="both"/>
        <w:rPr>
          <w:rFonts w:ascii="Arial" w:hAnsi="Arial" w:cs="Arial"/>
        </w:rPr>
      </w:pPr>
      <w:r>
        <w:rPr>
          <w:rFonts w:ascii="Arial" w:hAnsi="Arial" w:cs="Arial"/>
        </w:rPr>
        <w:t xml:space="preserve">Finalment, en l’àmbit educatiu, cal destacar la nova subvenció per a activitats complementàries de centres educatius de fins a 50.000 euros o l’impuls a la Formació Professional, entre d’altres actuacions. </w:t>
      </w:r>
    </w:p>
    <w:p w:rsidR="008837EA" w:rsidRPr="00901BF8" w:rsidRDefault="008837EA" w:rsidP="008837EA">
      <w:pPr>
        <w:jc w:val="both"/>
        <w:rPr>
          <w:rFonts w:ascii="Arial" w:hAnsi="Arial" w:cs="Arial"/>
        </w:rPr>
      </w:pPr>
    </w:p>
    <w:p w:rsidR="000A4827" w:rsidRDefault="000A4827" w:rsidP="00F12369">
      <w:pPr>
        <w:jc w:val="both"/>
        <w:rPr>
          <w:rFonts w:ascii="Arial" w:hAnsi="Arial" w:cs="Arial"/>
        </w:rPr>
      </w:pPr>
    </w:p>
    <w:p w:rsidR="000A4827" w:rsidRDefault="000A4827" w:rsidP="00F12369">
      <w:pPr>
        <w:jc w:val="both"/>
        <w:rPr>
          <w:rFonts w:ascii="Arial" w:hAnsi="Arial" w:cs="Arial"/>
        </w:rPr>
      </w:pPr>
    </w:p>
    <w:p w:rsidR="000A4827" w:rsidRDefault="000A4827" w:rsidP="00F12369">
      <w:pPr>
        <w:jc w:val="both"/>
        <w:rPr>
          <w:rFonts w:ascii="Arial" w:hAnsi="Arial" w:cs="Arial"/>
        </w:rPr>
      </w:pPr>
    </w:p>
    <w:p w:rsidR="00A70F1A" w:rsidRDefault="00A70F1A" w:rsidP="00F12369">
      <w:pPr>
        <w:jc w:val="both"/>
        <w:rPr>
          <w:rFonts w:ascii="Arial" w:hAnsi="Arial" w:cs="Arial"/>
        </w:rPr>
      </w:pPr>
    </w:p>
    <w:p w:rsidR="004567D6" w:rsidRDefault="004567D6" w:rsidP="004567D6">
      <w:pPr>
        <w:jc w:val="both"/>
        <w:rPr>
          <w:rFonts w:ascii="Arial" w:hAnsi="Arial" w:cs="Arial"/>
        </w:rPr>
      </w:pPr>
    </w:p>
    <w:p w:rsidR="004567D6" w:rsidRPr="00191639" w:rsidRDefault="004567D6" w:rsidP="00901BF8">
      <w:pPr>
        <w:ind w:left="360"/>
        <w:rPr>
          <w:rFonts w:ascii="Arial" w:hAnsi="Arial" w:cs="Arial"/>
        </w:rPr>
      </w:pPr>
    </w:p>
    <w:p w:rsidR="0026523B" w:rsidRDefault="0026523B" w:rsidP="003026A6">
      <w:pPr>
        <w:jc w:val="both"/>
        <w:rPr>
          <w:rFonts w:ascii="Arial" w:hAnsi="Arial" w:cs="Arial"/>
          <w:b/>
          <w:color w:val="1A1A1A"/>
          <w:sz w:val="28"/>
          <w:szCs w:val="28"/>
        </w:rPr>
      </w:pPr>
    </w:p>
    <w:sectPr w:rsidR="0026523B"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27" w:rsidRDefault="000A4827" w:rsidP="00750EC7">
      <w:r>
        <w:separator/>
      </w:r>
    </w:p>
  </w:endnote>
  <w:endnote w:type="continuationSeparator" w:id="0">
    <w:p w:rsidR="000A4827" w:rsidRDefault="000A4827"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27" w:rsidRDefault="000A4827" w:rsidP="00750EC7">
      <w:r>
        <w:separator/>
      </w:r>
    </w:p>
  </w:footnote>
  <w:footnote w:type="continuationSeparator" w:id="0">
    <w:p w:rsidR="000A4827" w:rsidRDefault="000A482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27" w:rsidRDefault="000A482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0A4827" w:rsidRDefault="000A48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371B"/>
    <w:multiLevelType w:val="hybridMultilevel"/>
    <w:tmpl w:val="9D0086BC"/>
    <w:lvl w:ilvl="0" w:tplc="FEF471B8">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4A3224A"/>
    <w:multiLevelType w:val="hybridMultilevel"/>
    <w:tmpl w:val="E89A0630"/>
    <w:lvl w:ilvl="0" w:tplc="FEF471B8">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A4452C7"/>
    <w:multiLevelType w:val="hybridMultilevel"/>
    <w:tmpl w:val="AED6F594"/>
    <w:lvl w:ilvl="0" w:tplc="62E8E2D6">
      <w:start w:val="2"/>
      <w:numFmt w:val="bullet"/>
      <w:lvlText w:val="-"/>
      <w:lvlJc w:val="left"/>
      <w:pPr>
        <w:ind w:left="2130" w:hanging="360"/>
      </w:pPr>
      <w:rPr>
        <w:rFonts w:ascii="Verdana" w:eastAsia="Times New Roman" w:hAnsi="Verdana" w:cs="Times New Roman" w:hint="default"/>
      </w:rPr>
    </w:lvl>
    <w:lvl w:ilvl="1" w:tplc="04030003">
      <w:start w:val="1"/>
      <w:numFmt w:val="bullet"/>
      <w:lvlText w:val="o"/>
      <w:lvlJc w:val="left"/>
      <w:pPr>
        <w:ind w:left="2850" w:hanging="360"/>
      </w:pPr>
      <w:rPr>
        <w:rFonts w:ascii="Courier New" w:hAnsi="Courier New" w:cs="Courier New" w:hint="default"/>
      </w:rPr>
    </w:lvl>
    <w:lvl w:ilvl="2" w:tplc="04030005">
      <w:start w:val="1"/>
      <w:numFmt w:val="bullet"/>
      <w:lvlText w:val=""/>
      <w:lvlJc w:val="left"/>
      <w:pPr>
        <w:ind w:left="3570" w:hanging="360"/>
      </w:pPr>
      <w:rPr>
        <w:rFonts w:ascii="Wingdings" w:hAnsi="Wingdings" w:hint="default"/>
      </w:rPr>
    </w:lvl>
    <w:lvl w:ilvl="3" w:tplc="04030001" w:tentative="1">
      <w:start w:val="1"/>
      <w:numFmt w:val="bullet"/>
      <w:lvlText w:val=""/>
      <w:lvlJc w:val="left"/>
      <w:pPr>
        <w:ind w:left="4290" w:hanging="360"/>
      </w:pPr>
      <w:rPr>
        <w:rFonts w:ascii="Symbol" w:hAnsi="Symbol" w:hint="default"/>
      </w:rPr>
    </w:lvl>
    <w:lvl w:ilvl="4" w:tplc="04030003" w:tentative="1">
      <w:start w:val="1"/>
      <w:numFmt w:val="bullet"/>
      <w:lvlText w:val="o"/>
      <w:lvlJc w:val="left"/>
      <w:pPr>
        <w:ind w:left="5010" w:hanging="360"/>
      </w:pPr>
      <w:rPr>
        <w:rFonts w:ascii="Courier New" w:hAnsi="Courier New" w:cs="Courier New" w:hint="default"/>
      </w:rPr>
    </w:lvl>
    <w:lvl w:ilvl="5" w:tplc="04030005" w:tentative="1">
      <w:start w:val="1"/>
      <w:numFmt w:val="bullet"/>
      <w:lvlText w:val=""/>
      <w:lvlJc w:val="left"/>
      <w:pPr>
        <w:ind w:left="5730" w:hanging="360"/>
      </w:pPr>
      <w:rPr>
        <w:rFonts w:ascii="Wingdings" w:hAnsi="Wingdings" w:hint="default"/>
      </w:rPr>
    </w:lvl>
    <w:lvl w:ilvl="6" w:tplc="04030001" w:tentative="1">
      <w:start w:val="1"/>
      <w:numFmt w:val="bullet"/>
      <w:lvlText w:val=""/>
      <w:lvlJc w:val="left"/>
      <w:pPr>
        <w:ind w:left="6450" w:hanging="360"/>
      </w:pPr>
      <w:rPr>
        <w:rFonts w:ascii="Symbol" w:hAnsi="Symbol" w:hint="default"/>
      </w:rPr>
    </w:lvl>
    <w:lvl w:ilvl="7" w:tplc="04030003" w:tentative="1">
      <w:start w:val="1"/>
      <w:numFmt w:val="bullet"/>
      <w:lvlText w:val="o"/>
      <w:lvlJc w:val="left"/>
      <w:pPr>
        <w:ind w:left="7170" w:hanging="360"/>
      </w:pPr>
      <w:rPr>
        <w:rFonts w:ascii="Courier New" w:hAnsi="Courier New" w:cs="Courier New" w:hint="default"/>
      </w:rPr>
    </w:lvl>
    <w:lvl w:ilvl="8" w:tplc="04030005" w:tentative="1">
      <w:start w:val="1"/>
      <w:numFmt w:val="bullet"/>
      <w:lvlText w:val=""/>
      <w:lvlJc w:val="left"/>
      <w:pPr>
        <w:ind w:left="789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0EA9"/>
    <w:rsid w:val="00042CDD"/>
    <w:rsid w:val="000501C7"/>
    <w:rsid w:val="00054C32"/>
    <w:rsid w:val="00056147"/>
    <w:rsid w:val="00057AE3"/>
    <w:rsid w:val="00057DA2"/>
    <w:rsid w:val="0009512A"/>
    <w:rsid w:val="000A236C"/>
    <w:rsid w:val="000A4827"/>
    <w:rsid w:val="000B0003"/>
    <w:rsid w:val="000B751F"/>
    <w:rsid w:val="000C48A9"/>
    <w:rsid w:val="000D687F"/>
    <w:rsid w:val="000F0B46"/>
    <w:rsid w:val="0011032C"/>
    <w:rsid w:val="001155C0"/>
    <w:rsid w:val="001257BA"/>
    <w:rsid w:val="00126207"/>
    <w:rsid w:val="00130D9A"/>
    <w:rsid w:val="00162F39"/>
    <w:rsid w:val="0016610A"/>
    <w:rsid w:val="0018102B"/>
    <w:rsid w:val="00191639"/>
    <w:rsid w:val="001B692C"/>
    <w:rsid w:val="001D45A5"/>
    <w:rsid w:val="001E794B"/>
    <w:rsid w:val="001F20A9"/>
    <w:rsid w:val="00203C08"/>
    <w:rsid w:val="00204872"/>
    <w:rsid w:val="0022495B"/>
    <w:rsid w:val="00242ACC"/>
    <w:rsid w:val="00252028"/>
    <w:rsid w:val="00252B26"/>
    <w:rsid w:val="00252D3A"/>
    <w:rsid w:val="00256436"/>
    <w:rsid w:val="00263995"/>
    <w:rsid w:val="0026523B"/>
    <w:rsid w:val="00266F72"/>
    <w:rsid w:val="002932B6"/>
    <w:rsid w:val="00297EB5"/>
    <w:rsid w:val="002A6005"/>
    <w:rsid w:val="002B4D67"/>
    <w:rsid w:val="002C5D2F"/>
    <w:rsid w:val="002F6AF6"/>
    <w:rsid w:val="00301090"/>
    <w:rsid w:val="003026A6"/>
    <w:rsid w:val="0032192E"/>
    <w:rsid w:val="003417D7"/>
    <w:rsid w:val="00341E2B"/>
    <w:rsid w:val="00361C83"/>
    <w:rsid w:val="00394122"/>
    <w:rsid w:val="00396C0F"/>
    <w:rsid w:val="003B46AA"/>
    <w:rsid w:val="003C34C1"/>
    <w:rsid w:val="003F6168"/>
    <w:rsid w:val="00413E57"/>
    <w:rsid w:val="00425141"/>
    <w:rsid w:val="004339B1"/>
    <w:rsid w:val="00443126"/>
    <w:rsid w:val="00443432"/>
    <w:rsid w:val="004567D6"/>
    <w:rsid w:val="00465729"/>
    <w:rsid w:val="004674C8"/>
    <w:rsid w:val="004779BC"/>
    <w:rsid w:val="004902DD"/>
    <w:rsid w:val="004D25CC"/>
    <w:rsid w:val="004D43B2"/>
    <w:rsid w:val="004E1336"/>
    <w:rsid w:val="004E5C37"/>
    <w:rsid w:val="00523FE7"/>
    <w:rsid w:val="00562D3D"/>
    <w:rsid w:val="00570C3C"/>
    <w:rsid w:val="005800B0"/>
    <w:rsid w:val="00580472"/>
    <w:rsid w:val="005A2FB3"/>
    <w:rsid w:val="005A6127"/>
    <w:rsid w:val="005D1189"/>
    <w:rsid w:val="005E38B5"/>
    <w:rsid w:val="005E72BB"/>
    <w:rsid w:val="005F37D6"/>
    <w:rsid w:val="00650607"/>
    <w:rsid w:val="00671C53"/>
    <w:rsid w:val="006722FC"/>
    <w:rsid w:val="00672E10"/>
    <w:rsid w:val="006738B4"/>
    <w:rsid w:val="00674C69"/>
    <w:rsid w:val="00677CB7"/>
    <w:rsid w:val="006848F3"/>
    <w:rsid w:val="00696845"/>
    <w:rsid w:val="006A55D8"/>
    <w:rsid w:val="006D0502"/>
    <w:rsid w:val="006D2732"/>
    <w:rsid w:val="006E4EA9"/>
    <w:rsid w:val="006E75E0"/>
    <w:rsid w:val="006F057D"/>
    <w:rsid w:val="006F7800"/>
    <w:rsid w:val="0070078D"/>
    <w:rsid w:val="007124C1"/>
    <w:rsid w:val="00722F1F"/>
    <w:rsid w:val="00744028"/>
    <w:rsid w:val="00745730"/>
    <w:rsid w:val="00750EC7"/>
    <w:rsid w:val="0077133E"/>
    <w:rsid w:val="00787938"/>
    <w:rsid w:val="00796AE1"/>
    <w:rsid w:val="007A3787"/>
    <w:rsid w:val="007B08AB"/>
    <w:rsid w:val="007B479F"/>
    <w:rsid w:val="007E209A"/>
    <w:rsid w:val="007E2F40"/>
    <w:rsid w:val="007E5C8D"/>
    <w:rsid w:val="007F0DD7"/>
    <w:rsid w:val="00814EB6"/>
    <w:rsid w:val="0082076A"/>
    <w:rsid w:val="008213FA"/>
    <w:rsid w:val="0085092D"/>
    <w:rsid w:val="00851BA5"/>
    <w:rsid w:val="0086478C"/>
    <w:rsid w:val="00877C4E"/>
    <w:rsid w:val="008836C8"/>
    <w:rsid w:val="008837EA"/>
    <w:rsid w:val="008840D2"/>
    <w:rsid w:val="00897A90"/>
    <w:rsid w:val="008C6270"/>
    <w:rsid w:val="008C65F3"/>
    <w:rsid w:val="008E0AD5"/>
    <w:rsid w:val="00900926"/>
    <w:rsid w:val="00901BF8"/>
    <w:rsid w:val="009069CD"/>
    <w:rsid w:val="00931F4F"/>
    <w:rsid w:val="00944BB1"/>
    <w:rsid w:val="00952A4B"/>
    <w:rsid w:val="00955919"/>
    <w:rsid w:val="00966AE6"/>
    <w:rsid w:val="00996F9B"/>
    <w:rsid w:val="009A5A4C"/>
    <w:rsid w:val="009B3E71"/>
    <w:rsid w:val="009C0491"/>
    <w:rsid w:val="009C7289"/>
    <w:rsid w:val="009D2985"/>
    <w:rsid w:val="009E36EB"/>
    <w:rsid w:val="009F61B5"/>
    <w:rsid w:val="00A210BC"/>
    <w:rsid w:val="00A2734D"/>
    <w:rsid w:val="00A3083D"/>
    <w:rsid w:val="00A34BEF"/>
    <w:rsid w:val="00A35B2B"/>
    <w:rsid w:val="00A37CCA"/>
    <w:rsid w:val="00A659A8"/>
    <w:rsid w:val="00A70F1A"/>
    <w:rsid w:val="00A72EB3"/>
    <w:rsid w:val="00A82709"/>
    <w:rsid w:val="00AA3EF6"/>
    <w:rsid w:val="00AB5FAE"/>
    <w:rsid w:val="00AC427C"/>
    <w:rsid w:val="00AD5254"/>
    <w:rsid w:val="00B05397"/>
    <w:rsid w:val="00B060BE"/>
    <w:rsid w:val="00B13D0F"/>
    <w:rsid w:val="00B21367"/>
    <w:rsid w:val="00B2675E"/>
    <w:rsid w:val="00B4576C"/>
    <w:rsid w:val="00B5250B"/>
    <w:rsid w:val="00B5442B"/>
    <w:rsid w:val="00B70102"/>
    <w:rsid w:val="00B75862"/>
    <w:rsid w:val="00B854C7"/>
    <w:rsid w:val="00BA07EF"/>
    <w:rsid w:val="00BA6A0F"/>
    <w:rsid w:val="00BC3752"/>
    <w:rsid w:val="00BC6126"/>
    <w:rsid w:val="00BD189C"/>
    <w:rsid w:val="00BD47A2"/>
    <w:rsid w:val="00BE4916"/>
    <w:rsid w:val="00BF36A4"/>
    <w:rsid w:val="00C00EA6"/>
    <w:rsid w:val="00C1189C"/>
    <w:rsid w:val="00C35667"/>
    <w:rsid w:val="00C37655"/>
    <w:rsid w:val="00C402AC"/>
    <w:rsid w:val="00C4140F"/>
    <w:rsid w:val="00C44C6B"/>
    <w:rsid w:val="00C54201"/>
    <w:rsid w:val="00C80D2B"/>
    <w:rsid w:val="00C85E8A"/>
    <w:rsid w:val="00C90338"/>
    <w:rsid w:val="00C924E0"/>
    <w:rsid w:val="00C948DB"/>
    <w:rsid w:val="00C975B6"/>
    <w:rsid w:val="00CB0A27"/>
    <w:rsid w:val="00CC652F"/>
    <w:rsid w:val="00CD0E12"/>
    <w:rsid w:val="00CD1B91"/>
    <w:rsid w:val="00CE2D67"/>
    <w:rsid w:val="00CE7C48"/>
    <w:rsid w:val="00CF5C14"/>
    <w:rsid w:val="00CF6269"/>
    <w:rsid w:val="00D1259B"/>
    <w:rsid w:val="00D25CC0"/>
    <w:rsid w:val="00D56D2D"/>
    <w:rsid w:val="00D57E8C"/>
    <w:rsid w:val="00D67FAD"/>
    <w:rsid w:val="00D8197B"/>
    <w:rsid w:val="00DB1C2B"/>
    <w:rsid w:val="00DB5AD3"/>
    <w:rsid w:val="00DE20AA"/>
    <w:rsid w:val="00DE4A16"/>
    <w:rsid w:val="00DE5323"/>
    <w:rsid w:val="00E12A60"/>
    <w:rsid w:val="00E345DE"/>
    <w:rsid w:val="00E53F5B"/>
    <w:rsid w:val="00E57215"/>
    <w:rsid w:val="00E875EF"/>
    <w:rsid w:val="00E954EA"/>
    <w:rsid w:val="00EA3DF6"/>
    <w:rsid w:val="00ED28BC"/>
    <w:rsid w:val="00EF471C"/>
    <w:rsid w:val="00EF5FA1"/>
    <w:rsid w:val="00EF742D"/>
    <w:rsid w:val="00F10C08"/>
    <w:rsid w:val="00F12369"/>
    <w:rsid w:val="00F1759F"/>
    <w:rsid w:val="00F23930"/>
    <w:rsid w:val="00F53533"/>
    <w:rsid w:val="00F56F05"/>
    <w:rsid w:val="00F57673"/>
    <w:rsid w:val="00F7598E"/>
    <w:rsid w:val="00F94C35"/>
    <w:rsid w:val="00FA045F"/>
    <w:rsid w:val="00FA4BA7"/>
    <w:rsid w:val="00FA50DC"/>
    <w:rsid w:val="00FB5A42"/>
    <w:rsid w:val="00FC3112"/>
    <w:rsid w:val="00FD1E21"/>
    <w:rsid w:val="00FD67FB"/>
    <w:rsid w:val="00FE17C6"/>
    <w:rsid w:val="00FE529B"/>
    <w:rsid w:val="00FF5DB9"/>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C924E0"/>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85006657">
      <w:bodyDiv w:val="1"/>
      <w:marLeft w:val="0"/>
      <w:marRight w:val="0"/>
      <w:marTop w:val="0"/>
      <w:marBottom w:val="0"/>
      <w:divBdr>
        <w:top w:val="none" w:sz="0" w:space="0" w:color="auto"/>
        <w:left w:val="none" w:sz="0" w:space="0" w:color="auto"/>
        <w:bottom w:val="none" w:sz="0" w:space="0" w:color="auto"/>
        <w:right w:val="none" w:sz="0" w:space="0" w:color="auto"/>
      </w:divBdr>
    </w:div>
    <w:div w:id="127020417">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59527715">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21483772">
      <w:bodyDiv w:val="1"/>
      <w:marLeft w:val="0"/>
      <w:marRight w:val="0"/>
      <w:marTop w:val="0"/>
      <w:marBottom w:val="0"/>
      <w:divBdr>
        <w:top w:val="none" w:sz="0" w:space="0" w:color="auto"/>
        <w:left w:val="none" w:sz="0" w:space="0" w:color="auto"/>
        <w:bottom w:val="none" w:sz="0" w:space="0" w:color="auto"/>
        <w:right w:val="none" w:sz="0" w:space="0" w:color="auto"/>
      </w:divBdr>
    </w:div>
    <w:div w:id="1523785650">
      <w:bodyDiv w:val="1"/>
      <w:marLeft w:val="0"/>
      <w:marRight w:val="0"/>
      <w:marTop w:val="0"/>
      <w:marBottom w:val="0"/>
      <w:divBdr>
        <w:top w:val="none" w:sz="0" w:space="0" w:color="auto"/>
        <w:left w:val="none" w:sz="0" w:space="0" w:color="auto"/>
        <w:bottom w:val="none" w:sz="0" w:space="0" w:color="auto"/>
        <w:right w:val="none" w:sz="0" w:space="0" w:color="auto"/>
      </w:divBdr>
    </w:div>
    <w:div w:id="1589462726">
      <w:bodyDiv w:val="1"/>
      <w:marLeft w:val="0"/>
      <w:marRight w:val="0"/>
      <w:marTop w:val="0"/>
      <w:marBottom w:val="0"/>
      <w:divBdr>
        <w:top w:val="none" w:sz="0" w:space="0" w:color="auto"/>
        <w:left w:val="none" w:sz="0" w:space="0" w:color="auto"/>
        <w:bottom w:val="none" w:sz="0" w:space="0" w:color="auto"/>
        <w:right w:val="none" w:sz="0" w:space="0" w:color="auto"/>
      </w:divBdr>
    </w:div>
    <w:div w:id="1656254376">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5233607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28435925">
      <w:bodyDiv w:val="1"/>
      <w:marLeft w:val="0"/>
      <w:marRight w:val="0"/>
      <w:marTop w:val="0"/>
      <w:marBottom w:val="0"/>
      <w:divBdr>
        <w:top w:val="none" w:sz="0" w:space="0" w:color="auto"/>
        <w:left w:val="none" w:sz="0" w:space="0" w:color="auto"/>
        <w:bottom w:val="none" w:sz="0" w:space="0" w:color="auto"/>
        <w:right w:val="none" w:sz="0" w:space="0" w:color="auto"/>
      </w:divBdr>
    </w:div>
    <w:div w:id="20457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la-dactuacio-municipal-2020-2023/ara-mes-que-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prat.cat/actualitat/noticies/les-ordenances-fiscals-de-2022-mantenen-el-suport-als-sectors-mes-afectat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4CFAA-650F-4292-B6D2-4A10A9AB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1121</Words>
  <Characters>6207</Characters>
  <Application>Microsoft Office Word</Application>
  <DocSecurity>0</DocSecurity>
  <Lines>51</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7314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48</cp:revision>
  <cp:lastPrinted>2018-08-02T07:02:00Z</cp:lastPrinted>
  <dcterms:created xsi:type="dcterms:W3CDTF">2018-08-06T11:31:00Z</dcterms:created>
  <dcterms:modified xsi:type="dcterms:W3CDTF">2022-06-23T08:35:00Z</dcterms:modified>
</cp:coreProperties>
</file>