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0D" w:rsidRDefault="000940E8" w:rsidP="00DB1C2B">
      <w:pPr>
        <w:jc w:val="center"/>
        <w:rPr>
          <w:rFonts w:ascii="Arial" w:hAnsi="Arial" w:cs="Arial"/>
          <w:b/>
          <w:color w:val="1A1A1A"/>
          <w:u w:val="single"/>
        </w:rPr>
      </w:pPr>
      <w:r>
        <w:rPr>
          <w:rFonts w:ascii="Arial" w:hAnsi="Arial" w:cs="Arial"/>
          <w:b/>
          <w:color w:val="1A1A1A"/>
          <w:u w:val="single"/>
        </w:rPr>
        <w:t>Convocatòria de premsa</w:t>
      </w:r>
      <w:r w:rsidR="00020083">
        <w:rPr>
          <w:rFonts w:ascii="Arial" w:hAnsi="Arial" w:cs="Arial"/>
          <w:b/>
          <w:color w:val="1A1A1A"/>
          <w:u w:val="single"/>
        </w:rPr>
        <w:t>, dijous 26 de maig, a les 11.30</w:t>
      </w:r>
      <w:r>
        <w:rPr>
          <w:rFonts w:ascii="Arial" w:hAnsi="Arial" w:cs="Arial"/>
          <w:b/>
          <w:color w:val="1A1A1A"/>
          <w:u w:val="single"/>
        </w:rPr>
        <w:t xml:space="preserve"> a la platja del Prat </w:t>
      </w:r>
    </w:p>
    <w:p w:rsidR="000940E8" w:rsidRDefault="000940E8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BE040D" w:rsidRDefault="00FC7F26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L’alcalde del Prat exposarà les mesu</w:t>
      </w:r>
      <w:r w:rsidR="000940E8">
        <w:rPr>
          <w:rFonts w:ascii="Arial" w:hAnsi="Arial" w:cs="Arial"/>
          <w:b/>
          <w:color w:val="1A1A1A"/>
          <w:sz w:val="36"/>
          <w:szCs w:val="36"/>
        </w:rPr>
        <w:t>res que l’Ajuntament considera necessàries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per aturar la regressió del litoral deltaic </w:t>
      </w:r>
    </w:p>
    <w:p w:rsidR="00BE040D" w:rsidRDefault="00BE040D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0940E8" w:rsidRPr="000940E8" w:rsidRDefault="00FC7F26" w:rsidP="00FC7F26">
      <w:pPr>
        <w:jc w:val="both"/>
        <w:rPr>
          <w:rFonts w:ascii="Arial" w:hAnsi="Arial" w:cs="Arial"/>
          <w:b/>
        </w:rPr>
      </w:pPr>
      <w:r w:rsidRPr="000940E8">
        <w:rPr>
          <w:rFonts w:ascii="Arial" w:hAnsi="Arial" w:cs="Arial"/>
          <w:b/>
        </w:rPr>
        <w:t xml:space="preserve">L’alcalde del Prat, Lluís Mijoler, </w:t>
      </w:r>
      <w:r w:rsidR="000940E8">
        <w:rPr>
          <w:rFonts w:ascii="Arial" w:hAnsi="Arial" w:cs="Arial"/>
          <w:b/>
        </w:rPr>
        <w:t xml:space="preserve">reclamarà </w:t>
      </w:r>
      <w:r w:rsidR="000940E8" w:rsidRPr="000940E8">
        <w:rPr>
          <w:rFonts w:ascii="Arial" w:hAnsi="Arial" w:cs="Arial"/>
          <w:b/>
        </w:rPr>
        <w:t xml:space="preserve">mesures estructurals per frenar la regressió del litoral </w:t>
      </w:r>
      <w:r w:rsidR="00020083">
        <w:rPr>
          <w:rFonts w:ascii="Arial" w:hAnsi="Arial" w:cs="Arial"/>
          <w:b/>
        </w:rPr>
        <w:t>del d</w:t>
      </w:r>
      <w:r w:rsidR="0056449A">
        <w:rPr>
          <w:rFonts w:ascii="Arial" w:hAnsi="Arial" w:cs="Arial"/>
          <w:b/>
        </w:rPr>
        <w:t>elta del Llobregat</w:t>
      </w:r>
      <w:r w:rsidR="000940E8" w:rsidRPr="000940E8">
        <w:rPr>
          <w:rFonts w:ascii="Arial" w:hAnsi="Arial" w:cs="Arial"/>
          <w:b/>
        </w:rPr>
        <w:t xml:space="preserve">. </w:t>
      </w:r>
      <w:r w:rsidR="000940E8">
        <w:rPr>
          <w:rFonts w:ascii="Arial" w:hAnsi="Arial" w:cs="Arial"/>
          <w:b/>
        </w:rPr>
        <w:t xml:space="preserve"> </w:t>
      </w:r>
      <w:r w:rsidR="000940E8" w:rsidRPr="000940E8">
        <w:rPr>
          <w:rFonts w:ascii="Arial" w:hAnsi="Arial" w:cs="Arial"/>
          <w:b/>
        </w:rPr>
        <w:t>L’Ajuntament lamenta que el Port de Barcelona no pugui fer la seva aportació de sorres anual a la platja del Prat</w:t>
      </w:r>
      <w:r w:rsidR="00020083">
        <w:rPr>
          <w:rFonts w:ascii="Arial" w:hAnsi="Arial" w:cs="Arial"/>
          <w:b/>
        </w:rPr>
        <w:t xml:space="preserve"> fins a finals del juliol, un mes mé</w:t>
      </w:r>
      <w:r w:rsidR="000940E8" w:rsidRPr="000940E8">
        <w:rPr>
          <w:rFonts w:ascii="Arial" w:hAnsi="Arial" w:cs="Arial"/>
          <w:b/>
        </w:rPr>
        <w:t>s tard del previst, per endarreriments en els tràmits administratius corresponents.</w:t>
      </w:r>
    </w:p>
    <w:p w:rsidR="00AE61A8" w:rsidRPr="000940E8" w:rsidRDefault="00AE61A8" w:rsidP="006B6D0E">
      <w:pPr>
        <w:jc w:val="both"/>
        <w:rPr>
          <w:rFonts w:ascii="Arial" w:hAnsi="Arial" w:cs="Arial"/>
          <w:b/>
          <w:bCs/>
        </w:rPr>
      </w:pPr>
    </w:p>
    <w:p w:rsidR="00020083" w:rsidRDefault="00AE61A8" w:rsidP="0056449A">
      <w:pPr>
        <w:jc w:val="both"/>
        <w:rPr>
          <w:rFonts w:ascii="Arial" w:hAnsi="Arial" w:cs="Arial"/>
          <w:bCs/>
        </w:rPr>
      </w:pPr>
      <w:r w:rsidRPr="00843A43">
        <w:rPr>
          <w:rFonts w:ascii="Arial" w:hAnsi="Arial" w:cs="Arial"/>
          <w:bCs/>
        </w:rPr>
        <w:t>Quan ja s’apropa l’estiu, l’època en què la ciutadania fa un ús més intensiu de les platges</w:t>
      </w:r>
      <w:r w:rsidR="0056449A">
        <w:rPr>
          <w:rFonts w:ascii="Arial" w:hAnsi="Arial" w:cs="Arial"/>
          <w:bCs/>
        </w:rPr>
        <w:t xml:space="preserve"> a l’àrea metropolitana i a la resta del país</w:t>
      </w:r>
      <w:r w:rsidRPr="00843A43">
        <w:rPr>
          <w:rFonts w:ascii="Arial" w:hAnsi="Arial" w:cs="Arial"/>
          <w:bCs/>
        </w:rPr>
        <w:t>, l’alca</w:t>
      </w:r>
      <w:r w:rsidR="00E42086" w:rsidRPr="00843A43">
        <w:rPr>
          <w:rFonts w:ascii="Arial" w:hAnsi="Arial" w:cs="Arial"/>
          <w:bCs/>
        </w:rPr>
        <w:t xml:space="preserve">lde del Prat, Lluís Mijoler, atendrà </w:t>
      </w:r>
      <w:r w:rsidR="000940E8">
        <w:rPr>
          <w:rFonts w:ascii="Arial" w:hAnsi="Arial" w:cs="Arial"/>
          <w:bCs/>
        </w:rPr>
        <w:t>demà, dijous</w:t>
      </w:r>
      <w:r w:rsidR="00E42086" w:rsidRPr="00843A43">
        <w:rPr>
          <w:rFonts w:ascii="Arial" w:hAnsi="Arial" w:cs="Arial"/>
          <w:bCs/>
        </w:rPr>
        <w:t xml:space="preserve"> </w:t>
      </w:r>
      <w:r w:rsidR="000940E8">
        <w:rPr>
          <w:rFonts w:ascii="Arial" w:hAnsi="Arial" w:cs="Arial"/>
          <w:bCs/>
        </w:rPr>
        <w:t>26</w:t>
      </w:r>
      <w:r w:rsidR="00E42086" w:rsidRPr="00843A43">
        <w:rPr>
          <w:rFonts w:ascii="Arial" w:hAnsi="Arial" w:cs="Arial"/>
          <w:bCs/>
        </w:rPr>
        <w:t xml:space="preserve"> de maig, els mitjans de comunicació per exposar-los els reptes a què s’enfronta el litoral </w:t>
      </w:r>
      <w:r w:rsidR="0056449A">
        <w:rPr>
          <w:rFonts w:ascii="Arial" w:hAnsi="Arial" w:cs="Arial"/>
          <w:bCs/>
        </w:rPr>
        <w:t>de tot el Delta del Llobregat</w:t>
      </w:r>
      <w:r w:rsidR="00E42086" w:rsidRPr="00843A43">
        <w:rPr>
          <w:rFonts w:ascii="Arial" w:hAnsi="Arial" w:cs="Arial"/>
          <w:bCs/>
        </w:rPr>
        <w:t xml:space="preserve"> front a la regressió que ha patit la costa durant els darrers anys.</w:t>
      </w:r>
      <w:r w:rsidR="00843A43" w:rsidRPr="00843A43">
        <w:rPr>
          <w:rFonts w:ascii="Arial" w:hAnsi="Arial" w:cs="Arial"/>
          <w:bCs/>
        </w:rPr>
        <w:t xml:space="preserve"> </w:t>
      </w:r>
      <w:r w:rsidR="0056449A">
        <w:rPr>
          <w:rFonts w:ascii="Arial" w:hAnsi="Arial" w:cs="Arial"/>
          <w:bCs/>
        </w:rPr>
        <w:t>El litoral del</w:t>
      </w:r>
      <w:r w:rsidR="00843A43" w:rsidRPr="00843A43">
        <w:rPr>
          <w:rFonts w:ascii="Arial" w:hAnsi="Arial" w:cs="Arial"/>
          <w:color w:val="333333"/>
        </w:rPr>
        <w:t xml:space="preserve"> seg</w:t>
      </w:r>
      <w:r w:rsidR="0056449A">
        <w:rPr>
          <w:rFonts w:ascii="Arial" w:hAnsi="Arial" w:cs="Arial"/>
          <w:color w:val="333333"/>
        </w:rPr>
        <w:t>on sistema deltaic de Catalunya està</w:t>
      </w:r>
      <w:r w:rsidR="00843A43" w:rsidRPr="00843A43">
        <w:rPr>
          <w:rFonts w:ascii="Arial" w:hAnsi="Arial" w:cs="Arial"/>
          <w:color w:val="333333"/>
        </w:rPr>
        <w:t xml:space="preserve"> afectat poderosament </w:t>
      </w:r>
      <w:r w:rsidR="0056449A">
        <w:rPr>
          <w:rFonts w:ascii="Arial" w:hAnsi="Arial" w:cs="Arial"/>
          <w:color w:val="333333"/>
        </w:rPr>
        <w:t>en</w:t>
      </w:r>
      <w:r w:rsidR="00843A43" w:rsidRPr="00843A43">
        <w:rPr>
          <w:rFonts w:ascii="Arial" w:hAnsi="Arial" w:cs="Arial"/>
          <w:color w:val="333333"/>
        </w:rPr>
        <w:t xml:space="preserve"> l’escenari de canvi climàtic. </w:t>
      </w:r>
      <w:r w:rsidR="0056449A">
        <w:rPr>
          <w:rFonts w:ascii="Arial" w:hAnsi="Arial" w:cs="Arial"/>
          <w:bCs/>
        </w:rPr>
        <w:t xml:space="preserve"> </w:t>
      </w:r>
    </w:p>
    <w:p w:rsidR="00020083" w:rsidRDefault="00020083" w:rsidP="0056449A">
      <w:pPr>
        <w:jc w:val="both"/>
        <w:rPr>
          <w:rFonts w:ascii="Arial" w:hAnsi="Arial" w:cs="Arial"/>
          <w:bCs/>
        </w:rPr>
      </w:pPr>
    </w:p>
    <w:p w:rsidR="00843A43" w:rsidRPr="00843A43" w:rsidRDefault="0056449A" w:rsidP="0056449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regressió</w:t>
      </w:r>
      <w:r w:rsidR="00E42086" w:rsidRPr="00843A43">
        <w:rPr>
          <w:rFonts w:ascii="Arial" w:hAnsi="Arial" w:cs="Arial"/>
          <w:bCs/>
        </w:rPr>
        <w:t xml:space="preserve"> s’ha vist incrementada pels temporals que han afectat la costa durant els darrers anys i també podria seguir augmentant en el futur en un context de canvi climàtic, si no es </w:t>
      </w:r>
      <w:r>
        <w:rPr>
          <w:rFonts w:ascii="Arial" w:hAnsi="Arial" w:cs="Arial"/>
          <w:bCs/>
        </w:rPr>
        <w:t>posen en marxa accions estructurals.</w:t>
      </w:r>
    </w:p>
    <w:p w:rsidR="00E42086" w:rsidRPr="00843A43" w:rsidRDefault="00E42086" w:rsidP="006B6D0E">
      <w:pPr>
        <w:jc w:val="both"/>
        <w:rPr>
          <w:rFonts w:ascii="Arial" w:hAnsi="Arial" w:cs="Arial"/>
          <w:bCs/>
        </w:rPr>
      </w:pPr>
    </w:p>
    <w:p w:rsidR="000940E8" w:rsidRDefault="000940E8" w:rsidP="00843A43">
      <w:pPr>
        <w:jc w:val="both"/>
        <w:rPr>
          <w:rFonts w:ascii="Arial" w:hAnsi="Arial" w:cs="Arial"/>
          <w:b/>
          <w:bCs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FC7F26" w:rsidTr="007453BA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26" w:rsidRPr="005D3E19" w:rsidRDefault="00FC7F26" w:rsidP="007453BA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FC7F26" w:rsidTr="007453BA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26" w:rsidRPr="00E44272" w:rsidRDefault="00FC7F26" w:rsidP="007453BA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26" w:rsidRPr="005D3E19" w:rsidRDefault="00FC7F26" w:rsidP="00020083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Contacte informatiu amb l’alcalde del Prat sobre les mesures per combatr</w:t>
            </w:r>
            <w:r w:rsidR="00020083">
              <w:rPr>
                <w:rFonts w:ascii="Arial" w:hAnsi="Arial" w:cs="Arial"/>
                <w:color w:val="000000"/>
              </w:rPr>
              <w:t xml:space="preserve">e la regressió del litoral </w:t>
            </w:r>
            <w:proofErr w:type="spellStart"/>
            <w:r w:rsidR="00020083">
              <w:rPr>
                <w:rFonts w:ascii="Arial" w:hAnsi="Arial" w:cs="Arial"/>
                <w:color w:val="000000"/>
              </w:rPr>
              <w:t>pratenc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C7F26" w:rsidTr="007453BA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26" w:rsidRPr="00E44272" w:rsidRDefault="00FC7F26" w:rsidP="007453BA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26" w:rsidRPr="00BA533F" w:rsidRDefault="000940E8" w:rsidP="00FC7F26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Dijous, 26</w:t>
            </w:r>
            <w:r w:rsidR="00FC7F26">
              <w:rPr>
                <w:rFonts w:ascii="Arial" w:hAnsi="Arial" w:cs="Arial"/>
                <w:color w:val="000000"/>
              </w:rPr>
              <w:t xml:space="preserve"> de maig </w:t>
            </w:r>
          </w:p>
        </w:tc>
      </w:tr>
      <w:tr w:rsidR="00FC7F26" w:rsidTr="007453BA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26" w:rsidRPr="00E44272" w:rsidRDefault="00FC7F26" w:rsidP="007453BA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26" w:rsidRPr="00BA533F" w:rsidRDefault="00FC7F26" w:rsidP="007453BA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11.30</w:t>
            </w:r>
            <w:r w:rsidRPr="001E0089">
              <w:rPr>
                <w:rFonts w:ascii="Arial" w:hAnsi="Arial" w:cs="Arial"/>
                <w:color w:val="000000"/>
              </w:rPr>
              <w:t xml:space="preserve"> h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C7F26" w:rsidTr="007453BA">
        <w:trPr>
          <w:trHeight w:val="36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26" w:rsidRPr="00E44272" w:rsidRDefault="00FC7F26" w:rsidP="007453BA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26" w:rsidRPr="005D3E19" w:rsidRDefault="00020083" w:rsidP="0002008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Platja de </w:t>
            </w:r>
            <w:proofErr w:type="spellStart"/>
            <w:r>
              <w:rPr>
                <w:rFonts w:ascii="Arial" w:hAnsi="Arial" w:cs="Arial"/>
              </w:rPr>
              <w:t>Can</w:t>
            </w:r>
            <w:proofErr w:type="spellEnd"/>
            <w:r>
              <w:rPr>
                <w:rFonts w:ascii="Arial" w:hAnsi="Arial" w:cs="Arial"/>
              </w:rPr>
              <w:t xml:space="preserve"> Camins del</w:t>
            </w:r>
            <w:r w:rsidR="00FC7F26">
              <w:rPr>
                <w:rFonts w:ascii="Arial" w:hAnsi="Arial" w:cs="Arial"/>
              </w:rPr>
              <w:t xml:space="preserve"> Prat </w:t>
            </w:r>
            <w:r w:rsidR="00FC7F26" w:rsidRPr="00020083">
              <w:rPr>
                <w:rFonts w:ascii="Arial" w:hAnsi="Arial" w:cs="Arial"/>
                <w:color w:val="000000" w:themeColor="text1"/>
              </w:rPr>
              <w:t>(</w:t>
            </w:r>
            <w:r w:rsidRPr="00020083">
              <w:rPr>
                <w:rFonts w:ascii="Arial" w:hAnsi="Arial" w:cs="Arial"/>
                <w:color w:val="000000" w:themeColor="text1"/>
              </w:rPr>
              <w:t xml:space="preserve">al costat de l’aparcament d’aquesta localització: </w:t>
            </w:r>
            <w:hyperlink r:id="rId8" w:history="1">
              <w:r w:rsidRPr="00020083">
                <w:rPr>
                  <w:rStyle w:val="Hipervnculo"/>
                  <w:rFonts w:ascii="Arial" w:hAnsi="Arial" w:cs="Arial"/>
                </w:rPr>
                <w:t>https://goo.gl/maps/sjGZ1cLC9MV959jx7</w:t>
              </w:r>
            </w:hyperlink>
            <w:r w:rsidR="00FC7F26" w:rsidRPr="00020083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FC7F26" w:rsidTr="007453BA">
        <w:trPr>
          <w:trHeight w:val="5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26" w:rsidRDefault="00FC7F26" w:rsidP="007453BA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26" w:rsidRDefault="00FC7F26" w:rsidP="007453BA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843A43" w:rsidRDefault="00843A43" w:rsidP="00843A43">
      <w:pPr>
        <w:jc w:val="both"/>
        <w:rPr>
          <w:rFonts w:ascii="Arial" w:hAnsi="Arial" w:cs="Arial"/>
          <w:b/>
          <w:bCs/>
        </w:rPr>
      </w:pPr>
    </w:p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7E3" w:rsidRDefault="00B727E3" w:rsidP="00750EC7">
      <w:r>
        <w:separator/>
      </w:r>
    </w:p>
  </w:endnote>
  <w:endnote w:type="continuationSeparator" w:id="0">
    <w:p w:rsidR="00B727E3" w:rsidRDefault="00B727E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7E3" w:rsidRDefault="00B727E3" w:rsidP="00750EC7">
      <w:r>
        <w:separator/>
      </w:r>
    </w:p>
  </w:footnote>
  <w:footnote w:type="continuationSeparator" w:id="0">
    <w:p w:rsidR="00B727E3" w:rsidRDefault="00B727E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0D" w:rsidRDefault="00BE040D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40D" w:rsidRDefault="00BE040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0083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40E8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1F414B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80A98"/>
    <w:rsid w:val="004D25CC"/>
    <w:rsid w:val="004D43B2"/>
    <w:rsid w:val="004E1336"/>
    <w:rsid w:val="004E5C37"/>
    <w:rsid w:val="005407BB"/>
    <w:rsid w:val="00562D3D"/>
    <w:rsid w:val="0056449A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B6D0E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D2D04"/>
    <w:rsid w:val="007E209A"/>
    <w:rsid w:val="007E2F40"/>
    <w:rsid w:val="007F0DD7"/>
    <w:rsid w:val="00814EB6"/>
    <w:rsid w:val="0082076A"/>
    <w:rsid w:val="008213FA"/>
    <w:rsid w:val="00843A43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57F02"/>
    <w:rsid w:val="00A659A8"/>
    <w:rsid w:val="00A72EB3"/>
    <w:rsid w:val="00A82709"/>
    <w:rsid w:val="00AA3EF6"/>
    <w:rsid w:val="00AC427C"/>
    <w:rsid w:val="00AD7847"/>
    <w:rsid w:val="00AE61A8"/>
    <w:rsid w:val="00B05397"/>
    <w:rsid w:val="00B13D0F"/>
    <w:rsid w:val="00B21367"/>
    <w:rsid w:val="00B2675E"/>
    <w:rsid w:val="00B4576C"/>
    <w:rsid w:val="00B5250B"/>
    <w:rsid w:val="00B5442B"/>
    <w:rsid w:val="00B70102"/>
    <w:rsid w:val="00B727E3"/>
    <w:rsid w:val="00B75862"/>
    <w:rsid w:val="00B854C7"/>
    <w:rsid w:val="00B948B3"/>
    <w:rsid w:val="00BA07EF"/>
    <w:rsid w:val="00BA6A0F"/>
    <w:rsid w:val="00BD189C"/>
    <w:rsid w:val="00BD47A2"/>
    <w:rsid w:val="00BE040D"/>
    <w:rsid w:val="00BE4916"/>
    <w:rsid w:val="00BF2184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009D1"/>
    <w:rsid w:val="00E12A60"/>
    <w:rsid w:val="00E345DE"/>
    <w:rsid w:val="00E42086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C7F26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sjGZ1cLC9MV959jx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85438-6965-441E-B99C-CFF74176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1671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2018-08-02T07:02:00Z</cp:lastPrinted>
  <dcterms:created xsi:type="dcterms:W3CDTF">2022-05-25T11:26:00Z</dcterms:created>
  <dcterms:modified xsi:type="dcterms:W3CDTF">2022-05-25T11:43:00Z</dcterms:modified>
</cp:coreProperties>
</file>