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32" w:rsidRPr="00C402CE" w:rsidRDefault="00EB16CE" w:rsidP="000A6333">
      <w:pPr>
        <w:pStyle w:val="i5"/>
        <w:shd w:val="clear" w:color="auto" w:fill="FFFFFF"/>
        <w:jc w:val="center"/>
        <w:rPr>
          <w:rFonts w:ascii="Arial" w:hAnsi="Arial" w:cs="Arial"/>
          <w:bCs w:val="0"/>
          <w:sz w:val="24"/>
          <w:szCs w:val="24"/>
          <w:u w:val="single"/>
        </w:rPr>
      </w:pPr>
      <w:r w:rsidRPr="00C402CE">
        <w:rPr>
          <w:rFonts w:ascii="Arial" w:hAnsi="Arial" w:cs="Arial"/>
          <w:bCs w:val="0"/>
          <w:sz w:val="24"/>
          <w:szCs w:val="24"/>
          <w:u w:val="single"/>
        </w:rPr>
        <w:t xml:space="preserve">Ordenances fiscals </w:t>
      </w:r>
      <w:r w:rsidR="000A6333" w:rsidRPr="00C402CE">
        <w:rPr>
          <w:rFonts w:ascii="Arial" w:hAnsi="Arial" w:cs="Arial"/>
          <w:bCs w:val="0"/>
          <w:sz w:val="24"/>
          <w:szCs w:val="24"/>
          <w:u w:val="single"/>
        </w:rPr>
        <w:t xml:space="preserve">i dels preus públics </w:t>
      </w:r>
      <w:r w:rsidRPr="00C402CE">
        <w:rPr>
          <w:rFonts w:ascii="Arial" w:hAnsi="Arial" w:cs="Arial"/>
          <w:bCs w:val="0"/>
          <w:sz w:val="24"/>
          <w:szCs w:val="24"/>
          <w:u w:val="single"/>
        </w:rPr>
        <w:t xml:space="preserve">2019 </w:t>
      </w:r>
    </w:p>
    <w:p w:rsidR="00244073" w:rsidRDefault="00244073" w:rsidP="000A6333">
      <w:pPr>
        <w:pStyle w:val="i5"/>
        <w:shd w:val="clear" w:color="auto" w:fill="FFFFFF"/>
        <w:jc w:val="center"/>
        <w:rPr>
          <w:rFonts w:ascii="Arial" w:hAnsi="Arial" w:cs="Arial"/>
          <w:bCs w:val="0"/>
          <w:sz w:val="36"/>
          <w:szCs w:val="36"/>
        </w:rPr>
      </w:pPr>
    </w:p>
    <w:p w:rsidR="000A6333" w:rsidRPr="00C402CE" w:rsidRDefault="000A6333" w:rsidP="000A6333">
      <w:pPr>
        <w:pStyle w:val="i5"/>
        <w:shd w:val="clear" w:color="auto" w:fill="FFFFFF"/>
        <w:jc w:val="center"/>
        <w:rPr>
          <w:rFonts w:ascii="Arial" w:hAnsi="Arial" w:cs="Arial"/>
          <w:bCs w:val="0"/>
          <w:sz w:val="36"/>
          <w:szCs w:val="36"/>
        </w:rPr>
      </w:pPr>
      <w:r w:rsidRPr="00C402CE">
        <w:rPr>
          <w:rFonts w:ascii="Arial" w:hAnsi="Arial" w:cs="Arial"/>
          <w:bCs w:val="0"/>
          <w:sz w:val="36"/>
          <w:szCs w:val="36"/>
        </w:rPr>
        <w:t xml:space="preserve">Les ordenances fiscals preveuen un </w:t>
      </w:r>
      <w:r w:rsidR="008F4264" w:rsidRPr="00C402CE">
        <w:rPr>
          <w:rFonts w:ascii="Arial" w:hAnsi="Arial" w:cs="Arial"/>
          <w:bCs w:val="0"/>
          <w:sz w:val="36"/>
          <w:szCs w:val="36"/>
        </w:rPr>
        <w:t>augment</w:t>
      </w:r>
      <w:r w:rsidRPr="00C402CE">
        <w:rPr>
          <w:rFonts w:ascii="Arial" w:hAnsi="Arial" w:cs="Arial"/>
          <w:bCs w:val="0"/>
          <w:sz w:val="36"/>
          <w:szCs w:val="36"/>
        </w:rPr>
        <w:t xml:space="preserve"> de l’</w:t>
      </w:r>
      <w:r w:rsidR="008F4264" w:rsidRPr="00C402CE">
        <w:rPr>
          <w:rFonts w:ascii="Arial" w:hAnsi="Arial" w:cs="Arial"/>
          <w:bCs w:val="0"/>
          <w:sz w:val="36"/>
          <w:szCs w:val="36"/>
        </w:rPr>
        <w:t>1% de la majoria de</w:t>
      </w:r>
      <w:r w:rsidRPr="00C402CE">
        <w:rPr>
          <w:rFonts w:ascii="Arial" w:hAnsi="Arial" w:cs="Arial"/>
          <w:bCs w:val="0"/>
          <w:sz w:val="36"/>
          <w:szCs w:val="36"/>
        </w:rPr>
        <w:t xml:space="preserve"> taxes i impostos municipals per sota de</w:t>
      </w:r>
      <w:r w:rsidR="008F4264" w:rsidRPr="00C402CE">
        <w:rPr>
          <w:rFonts w:ascii="Arial" w:hAnsi="Arial" w:cs="Arial"/>
          <w:bCs w:val="0"/>
          <w:sz w:val="36"/>
          <w:szCs w:val="36"/>
        </w:rPr>
        <w:t xml:space="preserve"> l’augment del 2,2% de l’IPC</w:t>
      </w:r>
    </w:p>
    <w:p w:rsidR="00B519E7" w:rsidRPr="00C402CE" w:rsidRDefault="00B519E7" w:rsidP="00B519E7">
      <w:pPr>
        <w:tabs>
          <w:tab w:val="center" w:pos="4513"/>
        </w:tabs>
        <w:jc w:val="both"/>
        <w:rPr>
          <w:rFonts w:ascii="Arial" w:hAnsi="Arial" w:cs="Arial"/>
          <w:spacing w:val="-3"/>
        </w:rPr>
      </w:pPr>
    </w:p>
    <w:p w:rsidR="008F4264" w:rsidRPr="00C402CE" w:rsidRDefault="008F4264" w:rsidP="00B519E7">
      <w:pPr>
        <w:tabs>
          <w:tab w:val="center" w:pos="4513"/>
        </w:tabs>
        <w:jc w:val="both"/>
        <w:rPr>
          <w:rFonts w:ascii="Arial" w:hAnsi="Arial" w:cs="Arial"/>
          <w:spacing w:val="-3"/>
        </w:rPr>
      </w:pPr>
    </w:p>
    <w:p w:rsidR="00C402CE" w:rsidRPr="00C402CE" w:rsidRDefault="008F4264" w:rsidP="00C402CE">
      <w:pPr>
        <w:tabs>
          <w:tab w:val="center" w:pos="4513"/>
        </w:tabs>
        <w:jc w:val="both"/>
        <w:rPr>
          <w:rFonts w:ascii="Arial" w:hAnsi="Arial" w:cs="Arial"/>
          <w:b/>
          <w:spacing w:val="-3"/>
        </w:rPr>
      </w:pPr>
      <w:r w:rsidRPr="00C402CE">
        <w:rPr>
          <w:rFonts w:ascii="Arial" w:hAnsi="Arial" w:cs="Arial"/>
          <w:b/>
          <w:spacing w:val="-3"/>
        </w:rPr>
        <w:t xml:space="preserve">Es </w:t>
      </w:r>
      <w:r w:rsidR="00C402CE">
        <w:rPr>
          <w:rFonts w:ascii="Arial" w:hAnsi="Arial" w:cs="Arial"/>
          <w:b/>
          <w:spacing w:val="-3"/>
        </w:rPr>
        <w:t>mantenen</w:t>
      </w:r>
      <w:r w:rsidRPr="00C402CE">
        <w:rPr>
          <w:rFonts w:ascii="Arial" w:hAnsi="Arial" w:cs="Arial"/>
          <w:b/>
          <w:spacing w:val="-3"/>
        </w:rPr>
        <w:t xml:space="preserve"> les bonificacions fiscals </w:t>
      </w:r>
      <w:r w:rsidR="0013283A">
        <w:rPr>
          <w:rFonts w:ascii="Arial" w:hAnsi="Arial" w:cs="Arial"/>
          <w:b/>
          <w:spacing w:val="-3"/>
        </w:rPr>
        <w:t xml:space="preserve">i ajuts </w:t>
      </w:r>
      <w:r w:rsidRPr="00C402CE">
        <w:rPr>
          <w:rFonts w:ascii="Arial" w:hAnsi="Arial" w:cs="Arial"/>
          <w:b/>
          <w:spacing w:val="-3"/>
        </w:rPr>
        <w:t>que es van posar en marxa durant el període més intens de</w:t>
      </w:r>
      <w:r w:rsidR="00C402CE">
        <w:rPr>
          <w:rFonts w:ascii="Arial" w:hAnsi="Arial" w:cs="Arial"/>
          <w:b/>
          <w:spacing w:val="-3"/>
        </w:rPr>
        <w:t xml:space="preserve"> la</w:t>
      </w:r>
      <w:r w:rsidRPr="00C402CE">
        <w:rPr>
          <w:rFonts w:ascii="Arial" w:hAnsi="Arial" w:cs="Arial"/>
          <w:b/>
          <w:spacing w:val="-3"/>
        </w:rPr>
        <w:t xml:space="preserve"> </w:t>
      </w:r>
      <w:r w:rsidR="00C402CE" w:rsidRPr="00C402CE">
        <w:rPr>
          <w:rFonts w:ascii="Arial" w:hAnsi="Arial" w:cs="Arial"/>
          <w:b/>
          <w:spacing w:val="-3"/>
        </w:rPr>
        <w:t>crisi econòmica,  referents a l’IBI o a impostos i taxes d’inici d’activitat en construccions, instal·lacions i obres, obertura d’establiments</w:t>
      </w:r>
      <w:r w:rsidR="00244073">
        <w:rPr>
          <w:rFonts w:ascii="Arial" w:hAnsi="Arial" w:cs="Arial"/>
          <w:b/>
          <w:spacing w:val="-3"/>
        </w:rPr>
        <w:t>,</w:t>
      </w:r>
      <w:r w:rsidR="00C402CE" w:rsidRPr="00C402CE">
        <w:rPr>
          <w:rFonts w:ascii="Arial" w:hAnsi="Arial" w:cs="Arial"/>
          <w:b/>
          <w:spacing w:val="-3"/>
        </w:rPr>
        <w:t xml:space="preserve"> </w:t>
      </w:r>
      <w:r w:rsidR="00244073">
        <w:rPr>
          <w:rFonts w:ascii="Arial" w:hAnsi="Arial" w:cs="Arial"/>
          <w:b/>
          <w:spacing w:val="-3"/>
        </w:rPr>
        <w:t xml:space="preserve">o </w:t>
      </w:r>
      <w:r w:rsidR="00C402CE" w:rsidRPr="00C402CE">
        <w:rPr>
          <w:rFonts w:ascii="Arial" w:hAnsi="Arial" w:cs="Arial"/>
          <w:b/>
          <w:spacing w:val="-3"/>
        </w:rPr>
        <w:t>recollida i gestió de residus. També es manté la tarifació social de les escoles bressol.</w:t>
      </w:r>
    </w:p>
    <w:p w:rsidR="008F4264" w:rsidRPr="00C402CE" w:rsidRDefault="008F4264" w:rsidP="00B519E7">
      <w:pPr>
        <w:tabs>
          <w:tab w:val="center" w:pos="4513"/>
        </w:tabs>
        <w:jc w:val="both"/>
        <w:rPr>
          <w:rFonts w:ascii="Arial" w:hAnsi="Arial" w:cs="Arial"/>
          <w:b/>
          <w:spacing w:val="-3"/>
        </w:rPr>
      </w:pPr>
    </w:p>
    <w:p w:rsidR="008F4264" w:rsidRPr="00C402CE" w:rsidRDefault="00C402CE" w:rsidP="00B519E7">
      <w:pPr>
        <w:tabs>
          <w:tab w:val="center" w:pos="4513"/>
        </w:tabs>
        <w:jc w:val="both"/>
        <w:rPr>
          <w:rFonts w:ascii="Arial" w:hAnsi="Arial" w:cs="Arial"/>
          <w:b/>
        </w:rPr>
      </w:pPr>
      <w:r w:rsidRPr="00C402CE">
        <w:rPr>
          <w:rFonts w:ascii="Arial" w:hAnsi="Arial" w:cs="Arial"/>
          <w:b/>
          <w:spacing w:val="-3"/>
        </w:rPr>
        <w:t xml:space="preserve">En el cas de l’IBI, es </w:t>
      </w:r>
      <w:r w:rsidR="008F4264" w:rsidRPr="00C402CE">
        <w:rPr>
          <w:rFonts w:ascii="Arial" w:hAnsi="Arial" w:cs="Arial"/>
          <w:b/>
          <w:spacing w:val="-3"/>
        </w:rPr>
        <w:t xml:space="preserve">mantindran </w:t>
      </w:r>
      <w:r w:rsidR="008F4264" w:rsidRPr="00C402CE">
        <w:rPr>
          <w:rFonts w:ascii="Arial" w:hAnsi="Arial" w:cs="Arial"/>
          <w:b/>
        </w:rPr>
        <w:t>els ajuts del 50% sobre la quota de l’IBI urbà dels habitatges habituals per a persones amb escassos recursos pensionistes,  persones</w:t>
      </w:r>
      <w:r w:rsidRPr="00C402CE">
        <w:rPr>
          <w:rFonts w:ascii="Arial" w:hAnsi="Arial" w:cs="Arial"/>
          <w:b/>
        </w:rPr>
        <w:t xml:space="preserve"> en atur</w:t>
      </w:r>
      <w:r w:rsidR="008F4264" w:rsidRPr="00C402CE">
        <w:rPr>
          <w:rFonts w:ascii="Arial" w:hAnsi="Arial" w:cs="Arial"/>
          <w:b/>
        </w:rPr>
        <w:t xml:space="preserve"> de llarga durada i famílies monoparentals.</w:t>
      </w:r>
    </w:p>
    <w:p w:rsidR="008F4264" w:rsidRPr="00C402CE" w:rsidRDefault="008F4264" w:rsidP="00B519E7">
      <w:pPr>
        <w:tabs>
          <w:tab w:val="center" w:pos="4513"/>
        </w:tabs>
        <w:jc w:val="both"/>
        <w:rPr>
          <w:rFonts w:ascii="Arial" w:hAnsi="Arial" w:cs="Arial"/>
        </w:rPr>
      </w:pPr>
    </w:p>
    <w:p w:rsidR="00C402CE" w:rsidRPr="00C402CE" w:rsidRDefault="00C402CE" w:rsidP="00C402CE">
      <w:pPr>
        <w:tabs>
          <w:tab w:val="center" w:pos="4513"/>
        </w:tabs>
        <w:jc w:val="both"/>
        <w:rPr>
          <w:rFonts w:ascii="Arial" w:hAnsi="Arial" w:cs="Arial"/>
          <w:b/>
        </w:rPr>
      </w:pPr>
      <w:r w:rsidRPr="00C402CE">
        <w:rPr>
          <w:rFonts w:ascii="Arial" w:hAnsi="Arial" w:cs="Arial"/>
          <w:b/>
        </w:rPr>
        <w:t xml:space="preserve">També estaran exemptes de l’impost de llicència d’obres i de construccions les actuacions obligatòries com a conseqüència de l’Inspecció Tècnica d’Edificis (ITE). </w:t>
      </w:r>
    </w:p>
    <w:p w:rsidR="00C402CE" w:rsidRPr="00C402CE" w:rsidRDefault="00C402CE" w:rsidP="00B519E7">
      <w:pPr>
        <w:tabs>
          <w:tab w:val="center" w:pos="4513"/>
        </w:tabs>
        <w:jc w:val="both"/>
        <w:rPr>
          <w:rFonts w:ascii="Arial" w:hAnsi="Arial" w:cs="Arial"/>
          <w:b/>
        </w:rPr>
      </w:pPr>
    </w:p>
    <w:p w:rsidR="00653BC3" w:rsidRDefault="00653BC3" w:rsidP="00653BC3">
      <w:pPr>
        <w:jc w:val="both"/>
        <w:rPr>
          <w:rFonts w:ascii="Arial" w:hAnsi="Arial" w:cs="Arial"/>
        </w:rPr>
      </w:pPr>
      <w:r w:rsidRPr="00C402CE">
        <w:rPr>
          <w:rFonts w:ascii="Arial" w:hAnsi="Arial" w:cs="Arial"/>
        </w:rPr>
        <w:t xml:space="preserve">El ple municipal del Prat de Llobregat ha aprovat aquest dimecres, 3 d’octubre, les ordenances fiscals i </w:t>
      </w:r>
      <w:r w:rsidR="00C402CE">
        <w:rPr>
          <w:rFonts w:ascii="Arial" w:hAnsi="Arial" w:cs="Arial"/>
        </w:rPr>
        <w:t>d</w:t>
      </w:r>
      <w:r w:rsidRPr="00C402CE">
        <w:rPr>
          <w:rFonts w:ascii="Arial" w:hAnsi="Arial" w:cs="Arial"/>
        </w:rPr>
        <w:t>els preus públics per al 2019. Les ordenances preveuen un increment de prop de l’1% de la majoria de taxes i impostos municipals, per sota de l’augment de l’</w:t>
      </w:r>
      <w:r w:rsidR="008F4264" w:rsidRPr="00C402CE">
        <w:rPr>
          <w:rFonts w:ascii="Arial" w:hAnsi="Arial" w:cs="Arial"/>
        </w:rPr>
        <w:t>IPC (del 2,2% entre agost de 2017 i agost de 2018)</w:t>
      </w:r>
      <w:r w:rsidRPr="00C402CE">
        <w:rPr>
          <w:rFonts w:ascii="Arial" w:hAnsi="Arial" w:cs="Arial"/>
        </w:rPr>
        <w:t xml:space="preserve">. La d’ahir va ser l’aprovació inicial d’aquestes ordenances, ja que ara s’obre un període </w:t>
      </w:r>
      <w:r w:rsidR="00C402CE">
        <w:rPr>
          <w:rFonts w:ascii="Arial" w:hAnsi="Arial" w:cs="Arial"/>
        </w:rPr>
        <w:t xml:space="preserve">d’un mes d’exposició pública </w:t>
      </w:r>
      <w:r w:rsidRPr="00C402CE">
        <w:rPr>
          <w:rFonts w:ascii="Arial" w:hAnsi="Arial" w:cs="Arial"/>
        </w:rPr>
        <w:t>en què es poden incorporar propostes</w:t>
      </w:r>
      <w:r w:rsidR="00C402CE">
        <w:rPr>
          <w:rFonts w:ascii="Arial" w:hAnsi="Arial" w:cs="Arial"/>
        </w:rPr>
        <w:t xml:space="preserve">. Les noves ordenances s’aprovaran definitivament abans de l’1 de gener de 2019, quan entraran en vigor. </w:t>
      </w:r>
      <w:r w:rsidRPr="00C402CE">
        <w:rPr>
          <w:rFonts w:ascii="Arial" w:hAnsi="Arial" w:cs="Arial"/>
        </w:rPr>
        <w:t xml:space="preserve"> </w:t>
      </w:r>
    </w:p>
    <w:p w:rsidR="0010496E" w:rsidRDefault="0010496E" w:rsidP="00653BC3">
      <w:pPr>
        <w:jc w:val="both"/>
        <w:rPr>
          <w:rFonts w:ascii="Arial" w:hAnsi="Arial" w:cs="Arial"/>
        </w:rPr>
      </w:pPr>
    </w:p>
    <w:p w:rsidR="0010496E" w:rsidRPr="0010496E" w:rsidRDefault="0010496E" w:rsidP="00653BC3">
      <w:pPr>
        <w:jc w:val="both"/>
        <w:rPr>
          <w:rFonts w:ascii="Arial" w:hAnsi="Arial" w:cs="Arial"/>
          <w:b/>
        </w:rPr>
      </w:pPr>
      <w:r w:rsidRPr="0010496E">
        <w:rPr>
          <w:rFonts w:ascii="Arial" w:hAnsi="Arial" w:cs="Arial"/>
          <w:b/>
        </w:rPr>
        <w:t>Manteniment de les bon</w:t>
      </w:r>
      <w:r>
        <w:rPr>
          <w:rFonts w:ascii="Arial" w:hAnsi="Arial" w:cs="Arial"/>
          <w:b/>
        </w:rPr>
        <w:t>i</w:t>
      </w:r>
      <w:r w:rsidRPr="0010496E">
        <w:rPr>
          <w:rFonts w:ascii="Arial" w:hAnsi="Arial" w:cs="Arial"/>
          <w:b/>
        </w:rPr>
        <w:t>ficacions</w:t>
      </w:r>
      <w:r>
        <w:rPr>
          <w:rFonts w:ascii="Arial" w:hAnsi="Arial" w:cs="Arial"/>
          <w:b/>
        </w:rPr>
        <w:t xml:space="preserve"> i exempcions de taxes i impostos</w:t>
      </w:r>
    </w:p>
    <w:p w:rsidR="004E0749" w:rsidRDefault="004E0749" w:rsidP="00653BC3">
      <w:pPr>
        <w:jc w:val="both"/>
        <w:rPr>
          <w:rFonts w:ascii="Arial" w:hAnsi="Arial" w:cs="Arial"/>
        </w:rPr>
      </w:pPr>
    </w:p>
    <w:p w:rsidR="004E0749" w:rsidRPr="004E0749" w:rsidRDefault="004E0749" w:rsidP="00653BC3">
      <w:pPr>
        <w:jc w:val="both"/>
        <w:rPr>
          <w:rFonts w:ascii="Arial" w:hAnsi="Arial" w:cs="Arial"/>
        </w:rPr>
      </w:pPr>
      <w:r w:rsidRPr="004E0749">
        <w:rPr>
          <w:rFonts w:ascii="Arial" w:hAnsi="Arial" w:cs="Arial"/>
        </w:rPr>
        <w:t xml:space="preserve">Les ordenances fiscals de l’any vinent també preveuen mantenir les bonificacions fiscals que es van posar en marxa  </w:t>
      </w:r>
      <w:r w:rsidRPr="004E0749">
        <w:rPr>
          <w:rFonts w:ascii="Arial" w:hAnsi="Arial" w:cs="Arial"/>
          <w:spacing w:val="-3"/>
        </w:rPr>
        <w:t xml:space="preserve">durant el període més intens de la crisi econòmica. En el cas de l’Impost de Béns Immobles (IBI), </w:t>
      </w:r>
      <w:r w:rsidRPr="004E0749">
        <w:rPr>
          <w:rFonts w:ascii="Arial" w:hAnsi="Arial" w:cs="Arial"/>
        </w:rPr>
        <w:t>es mantindran els ajuts del 50% sobre la quota de l’IBI urbà sobre habitatges habitual</w:t>
      </w:r>
      <w:r w:rsidR="00095D65">
        <w:rPr>
          <w:rFonts w:ascii="Arial" w:hAnsi="Arial" w:cs="Arial"/>
        </w:rPr>
        <w:t xml:space="preserve">s en el cas de les persones </w:t>
      </w:r>
      <w:r w:rsidRPr="004E0749">
        <w:rPr>
          <w:rFonts w:ascii="Arial" w:hAnsi="Arial" w:cs="Arial"/>
        </w:rPr>
        <w:t>amb escassa capacitat econòmica, pensionistes,  persones aturades de llarga durada i famílies monoparentals.</w:t>
      </w:r>
    </w:p>
    <w:p w:rsidR="004E0749" w:rsidRPr="0010496E" w:rsidRDefault="004E0749" w:rsidP="004E0749">
      <w:pPr>
        <w:jc w:val="both"/>
        <w:rPr>
          <w:rFonts w:ascii="Arial" w:hAnsi="Arial" w:cs="Arial"/>
          <w:bCs/>
          <w:spacing w:val="-3"/>
        </w:rPr>
      </w:pPr>
    </w:p>
    <w:p w:rsidR="0010496E" w:rsidRPr="0010496E" w:rsidRDefault="004E0749" w:rsidP="004E0749">
      <w:pPr>
        <w:jc w:val="both"/>
        <w:rPr>
          <w:rFonts w:ascii="Arial" w:hAnsi="Arial" w:cs="Arial"/>
          <w:bCs/>
          <w:spacing w:val="-3"/>
        </w:rPr>
      </w:pPr>
      <w:r w:rsidRPr="0010496E">
        <w:rPr>
          <w:rFonts w:ascii="Arial" w:hAnsi="Arial" w:cs="Arial"/>
          <w:bCs/>
          <w:spacing w:val="-3"/>
        </w:rPr>
        <w:t xml:space="preserve">També es mantenen </w:t>
      </w:r>
      <w:r w:rsidR="0010496E">
        <w:rPr>
          <w:rFonts w:ascii="Arial" w:hAnsi="Arial" w:cs="Arial"/>
          <w:bCs/>
          <w:spacing w:val="-3"/>
        </w:rPr>
        <w:t xml:space="preserve">les bonificacions </w:t>
      </w:r>
      <w:r w:rsidR="0010496E" w:rsidRPr="0010496E">
        <w:rPr>
          <w:rFonts w:ascii="Arial" w:hAnsi="Arial" w:cs="Arial"/>
          <w:bCs/>
          <w:spacing w:val="-3"/>
        </w:rPr>
        <w:t>en</w:t>
      </w:r>
      <w:r w:rsidRPr="0010496E">
        <w:rPr>
          <w:rFonts w:ascii="Arial" w:hAnsi="Arial" w:cs="Arial"/>
          <w:bCs/>
          <w:spacing w:val="-3"/>
        </w:rPr>
        <w:t xml:space="preserve"> l’impost sobre const</w:t>
      </w:r>
      <w:r w:rsidR="00DF5CE4">
        <w:rPr>
          <w:rFonts w:ascii="Arial" w:hAnsi="Arial" w:cs="Arial"/>
          <w:bCs/>
          <w:spacing w:val="-3"/>
        </w:rPr>
        <w:t>ruccions i</w:t>
      </w:r>
      <w:r w:rsidR="0010496E" w:rsidRPr="0010496E">
        <w:rPr>
          <w:rFonts w:ascii="Arial" w:hAnsi="Arial" w:cs="Arial"/>
          <w:bCs/>
          <w:spacing w:val="-3"/>
        </w:rPr>
        <w:t xml:space="preserve"> instal·lacions i l’exempció total en la llicència d’obres, en el cas d’inici d’activitats. També es mantenen exemptes d’abonar ambdues taxes les actuacions derivades de </w:t>
      </w:r>
      <w:r w:rsidRPr="0010496E">
        <w:rPr>
          <w:rFonts w:ascii="Arial" w:hAnsi="Arial" w:cs="Arial"/>
          <w:bCs/>
          <w:spacing w:val="-3"/>
        </w:rPr>
        <w:t xml:space="preserve"> </w:t>
      </w:r>
      <w:r w:rsidR="0010496E" w:rsidRPr="0010496E">
        <w:rPr>
          <w:rFonts w:ascii="Arial" w:hAnsi="Arial" w:cs="Arial"/>
          <w:bCs/>
          <w:spacing w:val="-3"/>
        </w:rPr>
        <w:t xml:space="preserve">l’ITE, la Inspecció Tècnica d’Edificis realitzada per un tècnic competent per </w:t>
      </w:r>
      <w:r w:rsidR="0010496E" w:rsidRPr="0010496E">
        <w:rPr>
          <w:rFonts w:ascii="Arial" w:hAnsi="Arial" w:cs="Arial"/>
          <w:bCs/>
          <w:spacing w:val="-3"/>
        </w:rPr>
        <w:lastRenderedPageBreak/>
        <w:t xml:space="preserve">determinar el seu estat i orientar-ne els propietaris sobre les actuacions a realitzar. </w:t>
      </w:r>
    </w:p>
    <w:p w:rsidR="004E0749" w:rsidRDefault="004E0749" w:rsidP="004E0749">
      <w:pPr>
        <w:jc w:val="both"/>
        <w:rPr>
          <w:rFonts w:ascii="Arial" w:hAnsi="Arial" w:cs="Arial"/>
          <w:b/>
          <w:bCs/>
          <w:spacing w:val="-3"/>
        </w:rPr>
      </w:pPr>
    </w:p>
    <w:p w:rsidR="004E0749" w:rsidRPr="0010496E" w:rsidRDefault="0010496E" w:rsidP="0010496E">
      <w:pPr>
        <w:jc w:val="both"/>
        <w:rPr>
          <w:rFonts w:ascii="Arial" w:hAnsi="Arial" w:cs="Arial"/>
          <w:bCs/>
          <w:spacing w:val="-3"/>
        </w:rPr>
      </w:pPr>
      <w:r w:rsidRPr="0010496E">
        <w:rPr>
          <w:rFonts w:ascii="Arial" w:hAnsi="Arial" w:cs="Arial"/>
          <w:spacing w:val="-3"/>
        </w:rPr>
        <w:t>En el cas de la t</w:t>
      </w:r>
      <w:r w:rsidR="004E0749" w:rsidRPr="0010496E">
        <w:rPr>
          <w:rFonts w:ascii="Arial" w:hAnsi="Arial" w:cs="Arial"/>
          <w:spacing w:val="-3"/>
        </w:rPr>
        <w:t>axa per la recollida</w:t>
      </w:r>
      <w:r w:rsidRPr="0010496E">
        <w:rPr>
          <w:rFonts w:ascii="Arial" w:hAnsi="Arial" w:cs="Arial"/>
          <w:spacing w:val="-3"/>
        </w:rPr>
        <w:t xml:space="preserve"> i gestió de residus comercials, també</w:t>
      </w:r>
      <w:r w:rsidR="004E0749" w:rsidRPr="0010496E">
        <w:rPr>
          <w:rFonts w:ascii="Arial" w:hAnsi="Arial" w:cs="Arial"/>
          <w:spacing w:val="-3"/>
        </w:rPr>
        <w:t xml:space="preserve"> es manté la bonificació del 100% </w:t>
      </w:r>
      <w:r w:rsidRPr="0010496E">
        <w:rPr>
          <w:rFonts w:ascii="Arial" w:hAnsi="Arial" w:cs="Arial"/>
          <w:spacing w:val="-3"/>
        </w:rPr>
        <w:t xml:space="preserve">per als </w:t>
      </w:r>
      <w:r w:rsidR="004E0749" w:rsidRPr="0010496E">
        <w:rPr>
          <w:rFonts w:ascii="Arial" w:hAnsi="Arial" w:cs="Arial"/>
          <w:spacing w:val="-3"/>
        </w:rPr>
        <w:t xml:space="preserve">establiments amb una superfície inferior a </w:t>
      </w:r>
      <w:smartTag w:uri="urn:schemas-microsoft-com:office:smarttags" w:element="metricconverter">
        <w:smartTagPr>
          <w:attr w:name="ProductID" w:val="300 m2"/>
        </w:smartTagPr>
        <w:r w:rsidR="004E0749" w:rsidRPr="0010496E">
          <w:rPr>
            <w:rFonts w:ascii="Arial" w:hAnsi="Arial" w:cs="Arial"/>
            <w:spacing w:val="-3"/>
          </w:rPr>
          <w:t>300 m</w:t>
        </w:r>
        <w:r w:rsidR="004E0749" w:rsidRPr="0010496E">
          <w:rPr>
            <w:rFonts w:ascii="Arial" w:hAnsi="Arial" w:cs="Arial"/>
            <w:spacing w:val="-3"/>
            <w:vertAlign w:val="superscript"/>
          </w:rPr>
          <w:t>2</w:t>
        </w:r>
      </w:smartTag>
      <w:r w:rsidR="004E0749" w:rsidRPr="0010496E">
        <w:rPr>
          <w:rFonts w:ascii="Arial" w:hAnsi="Arial" w:cs="Arial"/>
          <w:spacing w:val="-3"/>
        </w:rPr>
        <w:t>. També és manté l'exempció per inici d'activitat</w:t>
      </w:r>
      <w:r w:rsidRPr="0010496E">
        <w:rPr>
          <w:rFonts w:ascii="Arial" w:hAnsi="Arial" w:cs="Arial"/>
          <w:spacing w:val="-3"/>
        </w:rPr>
        <w:t xml:space="preserve"> per a aquesta taxa, així com per </w:t>
      </w:r>
      <w:r w:rsidR="00DF5CE4">
        <w:rPr>
          <w:rFonts w:ascii="Arial" w:hAnsi="Arial" w:cs="Arial"/>
          <w:spacing w:val="-3"/>
        </w:rPr>
        <w:t xml:space="preserve">a </w:t>
      </w:r>
      <w:r w:rsidRPr="0010496E">
        <w:rPr>
          <w:rFonts w:ascii="Arial" w:hAnsi="Arial" w:cs="Arial"/>
          <w:spacing w:val="-3"/>
        </w:rPr>
        <w:t>la de prestació de serveis sanitaris.</w:t>
      </w:r>
    </w:p>
    <w:p w:rsidR="0010496E" w:rsidRDefault="0010496E" w:rsidP="0010496E">
      <w:pPr>
        <w:rPr>
          <w:rFonts w:ascii="Arial" w:hAnsi="Arial" w:cs="Arial"/>
          <w:b/>
          <w:bCs/>
          <w:spacing w:val="-3"/>
        </w:rPr>
      </w:pPr>
    </w:p>
    <w:p w:rsidR="004E0749" w:rsidRPr="0010496E" w:rsidRDefault="0010496E" w:rsidP="0010496E">
      <w:pPr>
        <w:jc w:val="both"/>
        <w:rPr>
          <w:rFonts w:ascii="Arial" w:hAnsi="Arial" w:cs="Arial"/>
          <w:spacing w:val="-3"/>
        </w:rPr>
      </w:pPr>
      <w:r w:rsidRPr="0010496E">
        <w:rPr>
          <w:rFonts w:ascii="Arial" w:hAnsi="Arial" w:cs="Arial"/>
          <w:spacing w:val="-3"/>
        </w:rPr>
        <w:t xml:space="preserve">Pel que fa a les escoles bressol municipals, es manté la tarifació social sense variacions i </w:t>
      </w:r>
      <w:r w:rsidR="004E0749" w:rsidRPr="0010496E">
        <w:rPr>
          <w:rFonts w:ascii="Arial" w:hAnsi="Arial" w:cs="Arial"/>
          <w:spacing w:val="-3"/>
        </w:rPr>
        <w:t>es treuen del còmput de la renda familiar les pensions per aliments</w:t>
      </w:r>
      <w:r>
        <w:rPr>
          <w:rFonts w:ascii="Arial" w:hAnsi="Arial" w:cs="Arial"/>
          <w:spacing w:val="-3"/>
        </w:rPr>
        <w:t>, igual que passa amb l’IRPF.</w:t>
      </w:r>
    </w:p>
    <w:p w:rsidR="004E0749" w:rsidRDefault="004E0749" w:rsidP="00653BC3">
      <w:pPr>
        <w:jc w:val="both"/>
        <w:rPr>
          <w:rFonts w:ascii="Arial" w:hAnsi="Arial" w:cs="Arial"/>
          <w:b/>
        </w:rPr>
      </w:pPr>
    </w:p>
    <w:p w:rsidR="004E0749" w:rsidRDefault="0010496E" w:rsidP="00653BC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Taxes amb majors variacions </w:t>
      </w:r>
    </w:p>
    <w:p w:rsidR="0010496E" w:rsidRDefault="0010496E" w:rsidP="00653BC3">
      <w:pPr>
        <w:jc w:val="both"/>
        <w:rPr>
          <w:rFonts w:ascii="Arial" w:hAnsi="Arial" w:cs="Arial"/>
          <w:b/>
        </w:rPr>
      </w:pPr>
    </w:p>
    <w:p w:rsidR="0010496E" w:rsidRPr="0010496E" w:rsidRDefault="0010496E" w:rsidP="0010496E">
      <w:pPr>
        <w:jc w:val="both"/>
        <w:rPr>
          <w:rFonts w:ascii="Arial" w:hAnsi="Arial" w:cs="Arial"/>
          <w:bCs/>
        </w:rPr>
      </w:pPr>
      <w:r w:rsidRPr="0010496E">
        <w:rPr>
          <w:rFonts w:ascii="Arial" w:hAnsi="Arial" w:cs="Arial"/>
          <w:bCs/>
        </w:rPr>
        <w:t>Només experimenten variacions superiors a l’1% la t</w:t>
      </w:r>
      <w:r w:rsidR="004E0749" w:rsidRPr="0010496E">
        <w:rPr>
          <w:rFonts w:ascii="Arial" w:hAnsi="Arial" w:cs="Arial"/>
          <w:bCs/>
        </w:rPr>
        <w:t>axa per a l’ocupació de la via pública</w:t>
      </w:r>
      <w:r w:rsidRPr="0010496E">
        <w:rPr>
          <w:rFonts w:ascii="Arial" w:hAnsi="Arial" w:cs="Arial"/>
          <w:bCs/>
        </w:rPr>
        <w:t xml:space="preserve"> que hauran d’abonar les entitats financer</w:t>
      </w:r>
      <w:r w:rsidR="00095D65">
        <w:rPr>
          <w:rFonts w:ascii="Arial" w:hAnsi="Arial" w:cs="Arial"/>
          <w:bCs/>
        </w:rPr>
        <w:t>e</w:t>
      </w:r>
      <w:r w:rsidRPr="0010496E">
        <w:rPr>
          <w:rFonts w:ascii="Arial" w:hAnsi="Arial" w:cs="Arial"/>
          <w:bCs/>
        </w:rPr>
        <w:t>s per tenir caixers automàtics al carrer i el preu de l’aparcament de la platja per als no residents al Prat.</w:t>
      </w:r>
    </w:p>
    <w:p w:rsidR="0010496E" w:rsidRPr="0010496E" w:rsidRDefault="0010496E" w:rsidP="0010496E">
      <w:pPr>
        <w:jc w:val="both"/>
        <w:rPr>
          <w:rFonts w:ascii="Arial" w:hAnsi="Arial" w:cs="Arial"/>
          <w:bCs/>
        </w:rPr>
      </w:pPr>
    </w:p>
    <w:p w:rsidR="00250CE2" w:rsidRPr="00250CE2" w:rsidRDefault="00DF5CE4" w:rsidP="00250CE2">
      <w:pPr>
        <w:jc w:val="both"/>
        <w:rPr>
          <w:rFonts w:ascii="Arial" w:hAnsi="Arial" w:cs="Arial"/>
          <w:bCs/>
        </w:rPr>
      </w:pPr>
      <w:r w:rsidRPr="00250CE2">
        <w:rPr>
          <w:rFonts w:ascii="Arial" w:hAnsi="Arial" w:cs="Arial"/>
          <w:bCs/>
        </w:rPr>
        <w:t>En el</w:t>
      </w:r>
      <w:r w:rsidR="004E0749" w:rsidRPr="00250CE2">
        <w:rPr>
          <w:rFonts w:ascii="Arial" w:hAnsi="Arial" w:cs="Arial"/>
          <w:bCs/>
        </w:rPr>
        <w:t xml:space="preserve"> cas</w:t>
      </w:r>
      <w:r w:rsidR="0010496E" w:rsidRPr="00250CE2">
        <w:rPr>
          <w:rFonts w:ascii="Arial" w:hAnsi="Arial" w:cs="Arial"/>
          <w:bCs/>
        </w:rPr>
        <w:t xml:space="preserve"> de la taxa per als caixers</w:t>
      </w:r>
      <w:r w:rsidR="004E0749" w:rsidRPr="00250CE2">
        <w:rPr>
          <w:rFonts w:ascii="Arial" w:hAnsi="Arial" w:cs="Arial"/>
          <w:bCs/>
        </w:rPr>
        <w:t xml:space="preserve">, pujarà dels 303 euros anuals de 2018 als 700 euros anuals de 2019. </w:t>
      </w:r>
      <w:r w:rsidR="00250CE2" w:rsidRPr="00250CE2">
        <w:rPr>
          <w:rFonts w:ascii="Arial" w:hAnsi="Arial" w:cs="Arial"/>
          <w:bCs/>
        </w:rPr>
        <w:t>Es considera que així la major pressió fiscal recau sobre aquelles entitats que tenen més recursos econòmics, havent traslladat les entitats financeres el seu negoci de l’interior de les oficines a la via pública</w:t>
      </w:r>
      <w:r w:rsidR="00095D65">
        <w:rPr>
          <w:rFonts w:ascii="Arial" w:hAnsi="Arial" w:cs="Arial"/>
          <w:bCs/>
        </w:rPr>
        <w:t>.</w:t>
      </w:r>
    </w:p>
    <w:p w:rsidR="004E0749" w:rsidRDefault="004E0749" w:rsidP="0010496E">
      <w:pPr>
        <w:jc w:val="both"/>
        <w:rPr>
          <w:rFonts w:ascii="Arial" w:hAnsi="Arial" w:cs="Arial"/>
          <w:bCs/>
        </w:rPr>
      </w:pPr>
    </w:p>
    <w:p w:rsidR="00250CE2" w:rsidRPr="00250CE2" w:rsidRDefault="0010496E" w:rsidP="00250CE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el cas d</w:t>
      </w:r>
      <w:r w:rsidR="00DF5CE4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la taxa d’estacionament a la platja, </w:t>
      </w:r>
      <w:r w:rsidRPr="0010496E">
        <w:rPr>
          <w:rFonts w:ascii="Arial" w:hAnsi="Arial" w:cs="Arial"/>
          <w:bCs/>
        </w:rPr>
        <w:t>s</w:t>
      </w:r>
      <w:r w:rsidR="004E0749" w:rsidRPr="0010496E">
        <w:rPr>
          <w:rFonts w:ascii="Arial" w:hAnsi="Arial" w:cs="Arial"/>
          <w:bCs/>
        </w:rPr>
        <w:t>’incrementen un 33% les tarifes de l’aparcament de la platja (2€/hora enlloc de la tarifa actual d’1,5</w:t>
      </w:r>
      <w:r w:rsidR="00095D65">
        <w:rPr>
          <w:rFonts w:ascii="Arial" w:hAnsi="Arial" w:cs="Arial"/>
          <w:bCs/>
        </w:rPr>
        <w:t xml:space="preserve"> </w:t>
      </w:r>
      <w:r w:rsidR="004E0749" w:rsidRPr="0010496E">
        <w:rPr>
          <w:rFonts w:ascii="Arial" w:hAnsi="Arial" w:cs="Arial"/>
          <w:bCs/>
        </w:rPr>
        <w:t xml:space="preserve">€/hora) . L’augment no afectarà les persones empadronades al Prat de Llobregat i amb el vehicle matriculat al municipi, que hi podran aparcar gratuïtament com fins ara. </w:t>
      </w:r>
      <w:r w:rsidR="00250CE2" w:rsidRPr="00250CE2">
        <w:rPr>
          <w:rFonts w:ascii="Arial" w:hAnsi="Arial" w:cs="Arial"/>
          <w:bCs/>
        </w:rPr>
        <w:t>L’augment de la tarifa a les persones no residents al Prat es considera necessària per ajudar a cobrir els costos del servei, encara que seguirà sent deficitari, atès que el cost del lloguer que l’Ajuntament paga a AENA</w:t>
      </w:r>
      <w:r w:rsidR="00E12CB8">
        <w:rPr>
          <w:rFonts w:ascii="Arial" w:hAnsi="Arial" w:cs="Arial"/>
          <w:bCs/>
        </w:rPr>
        <w:t xml:space="preserve"> – de qui depenen aquests terrenys-</w:t>
      </w:r>
      <w:r w:rsidR="00250CE2" w:rsidRPr="00250CE2">
        <w:rPr>
          <w:rFonts w:ascii="Arial" w:hAnsi="Arial" w:cs="Arial"/>
          <w:bCs/>
        </w:rPr>
        <w:t xml:space="preserve"> és de </w:t>
      </w:r>
      <w:r w:rsidR="00B20005" w:rsidRPr="00B20005">
        <w:rPr>
          <w:rFonts w:ascii="Arial" w:hAnsi="Arial" w:cs="Arial"/>
          <w:bCs/>
        </w:rPr>
        <w:t>178.192</w:t>
      </w:r>
      <w:r w:rsidR="00250CE2" w:rsidRPr="00250CE2">
        <w:rPr>
          <w:rFonts w:ascii="Arial" w:hAnsi="Arial" w:cs="Arial"/>
          <w:bCs/>
        </w:rPr>
        <w:t xml:space="preserve"> € anuals</w:t>
      </w:r>
      <w:r w:rsidR="00D25273">
        <w:rPr>
          <w:rFonts w:ascii="Arial" w:hAnsi="Arial" w:cs="Arial"/>
          <w:bCs/>
        </w:rPr>
        <w:t>.</w:t>
      </w:r>
    </w:p>
    <w:p w:rsidR="00250CE2" w:rsidRDefault="00250CE2" w:rsidP="00653BC3">
      <w:pPr>
        <w:jc w:val="both"/>
        <w:rPr>
          <w:rFonts w:ascii="Arial" w:hAnsi="Arial" w:cs="Arial"/>
          <w:bCs/>
        </w:rPr>
      </w:pPr>
    </w:p>
    <w:p w:rsidR="003456DC" w:rsidRDefault="003456DC" w:rsidP="00653BC3">
      <w:pPr>
        <w:jc w:val="both"/>
        <w:rPr>
          <w:rFonts w:ascii="Arial" w:hAnsi="Arial" w:cs="Arial"/>
          <w:bCs/>
        </w:rPr>
      </w:pPr>
    </w:p>
    <w:p w:rsidR="00244073" w:rsidRPr="00244073" w:rsidRDefault="00244073" w:rsidP="008F4264">
      <w:pPr>
        <w:tabs>
          <w:tab w:val="center" w:pos="4513"/>
        </w:tabs>
        <w:jc w:val="both"/>
        <w:rPr>
          <w:rFonts w:ascii="Arial" w:hAnsi="Arial" w:cs="Arial"/>
          <w:b/>
          <w:bCs/>
        </w:rPr>
      </w:pPr>
      <w:r w:rsidRPr="00244073">
        <w:rPr>
          <w:rFonts w:ascii="Arial" w:hAnsi="Arial" w:cs="Arial"/>
          <w:b/>
          <w:bCs/>
        </w:rPr>
        <w:t>El Prat de Llobregat, 4 d’octubre de 2018</w:t>
      </w:r>
    </w:p>
    <w:sectPr w:rsidR="00244073" w:rsidRPr="00244073" w:rsidSect="00B8725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96E" w:rsidRDefault="0010496E" w:rsidP="00750EC7">
      <w:r>
        <w:separator/>
      </w:r>
    </w:p>
  </w:endnote>
  <w:endnote w:type="continuationSeparator" w:id="0">
    <w:p w:rsidR="0010496E" w:rsidRDefault="0010496E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96E" w:rsidRDefault="0010496E" w:rsidP="00750EC7">
      <w:r>
        <w:separator/>
      </w:r>
    </w:p>
  </w:footnote>
  <w:footnote w:type="continuationSeparator" w:id="0">
    <w:p w:rsidR="0010496E" w:rsidRDefault="0010496E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96E" w:rsidRDefault="0010496E">
    <w:pPr>
      <w:pStyle w:val="Encabezado"/>
    </w:pPr>
    <w:r>
      <w:rPr>
        <w:noProof/>
      </w:rPr>
      <w:drawing>
        <wp:inline distT="0" distB="0" distL="0" distR="0">
          <wp:extent cx="2352675" cy="1181100"/>
          <wp:effectExtent l="0" t="0" r="0" b="0"/>
          <wp:docPr id="1" name="Imagen 1" descr="Log_prat_pos_pantone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prat_pos_pantone_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527"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0496E" w:rsidRDefault="0010496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0934"/>
    <w:multiLevelType w:val="hybridMultilevel"/>
    <w:tmpl w:val="FEA6AEBC"/>
    <w:lvl w:ilvl="0" w:tplc="33BC06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57453"/>
    <w:multiLevelType w:val="hybridMultilevel"/>
    <w:tmpl w:val="E8B043AC"/>
    <w:lvl w:ilvl="0" w:tplc="DED2E1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95BC3"/>
    <w:multiLevelType w:val="hybridMultilevel"/>
    <w:tmpl w:val="0A00F87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51C0D"/>
    <w:multiLevelType w:val="hybridMultilevel"/>
    <w:tmpl w:val="A7DE661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E3D5F"/>
    <w:multiLevelType w:val="hybridMultilevel"/>
    <w:tmpl w:val="514670C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F46EA"/>
    <w:multiLevelType w:val="hybridMultilevel"/>
    <w:tmpl w:val="FEA6AEBC"/>
    <w:lvl w:ilvl="0" w:tplc="33BC06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05472"/>
    <w:multiLevelType w:val="hybridMultilevel"/>
    <w:tmpl w:val="F9BE94A2"/>
    <w:lvl w:ilvl="0" w:tplc="A05698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E6546E"/>
    <w:multiLevelType w:val="hybridMultilevel"/>
    <w:tmpl w:val="895ACB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4541F"/>
    <w:rsid w:val="00095D65"/>
    <w:rsid w:val="000A6333"/>
    <w:rsid w:val="0010496E"/>
    <w:rsid w:val="0013283A"/>
    <w:rsid w:val="0019733A"/>
    <w:rsid w:val="001A33C0"/>
    <w:rsid w:val="001C44FD"/>
    <w:rsid w:val="00201FE9"/>
    <w:rsid w:val="00244073"/>
    <w:rsid w:val="00250CE2"/>
    <w:rsid w:val="002B07DE"/>
    <w:rsid w:val="0030601D"/>
    <w:rsid w:val="00314AEC"/>
    <w:rsid w:val="00327B18"/>
    <w:rsid w:val="003456DC"/>
    <w:rsid w:val="00352986"/>
    <w:rsid w:val="00353B16"/>
    <w:rsid w:val="00371C82"/>
    <w:rsid w:val="00384837"/>
    <w:rsid w:val="003B3376"/>
    <w:rsid w:val="00424155"/>
    <w:rsid w:val="00437330"/>
    <w:rsid w:val="004760D2"/>
    <w:rsid w:val="004D52EC"/>
    <w:rsid w:val="004E0749"/>
    <w:rsid w:val="004E1336"/>
    <w:rsid w:val="004E4D06"/>
    <w:rsid w:val="005263D9"/>
    <w:rsid w:val="00550B70"/>
    <w:rsid w:val="00580472"/>
    <w:rsid w:val="005A2C12"/>
    <w:rsid w:val="006262D4"/>
    <w:rsid w:val="006408CE"/>
    <w:rsid w:val="00653BC3"/>
    <w:rsid w:val="00673A5E"/>
    <w:rsid w:val="006F409F"/>
    <w:rsid w:val="00717C0C"/>
    <w:rsid w:val="00750EC7"/>
    <w:rsid w:val="007B6F4D"/>
    <w:rsid w:val="007E2F40"/>
    <w:rsid w:val="008F4264"/>
    <w:rsid w:val="00911551"/>
    <w:rsid w:val="00911F22"/>
    <w:rsid w:val="0091279A"/>
    <w:rsid w:val="009134F2"/>
    <w:rsid w:val="00922B7F"/>
    <w:rsid w:val="0093705D"/>
    <w:rsid w:val="00944BB1"/>
    <w:rsid w:val="00962E2A"/>
    <w:rsid w:val="00982A18"/>
    <w:rsid w:val="009C0A26"/>
    <w:rsid w:val="009D5932"/>
    <w:rsid w:val="00A0298B"/>
    <w:rsid w:val="00A40E7B"/>
    <w:rsid w:val="00A80CED"/>
    <w:rsid w:val="00AC39F1"/>
    <w:rsid w:val="00B05877"/>
    <w:rsid w:val="00B06011"/>
    <w:rsid w:val="00B068E8"/>
    <w:rsid w:val="00B20005"/>
    <w:rsid w:val="00B519E7"/>
    <w:rsid w:val="00B57072"/>
    <w:rsid w:val="00B70102"/>
    <w:rsid w:val="00B72E4E"/>
    <w:rsid w:val="00B87257"/>
    <w:rsid w:val="00B95385"/>
    <w:rsid w:val="00BE4864"/>
    <w:rsid w:val="00BF31DD"/>
    <w:rsid w:val="00BF4EA8"/>
    <w:rsid w:val="00C402CE"/>
    <w:rsid w:val="00C4140F"/>
    <w:rsid w:val="00C5269B"/>
    <w:rsid w:val="00C83B0E"/>
    <w:rsid w:val="00CA08D0"/>
    <w:rsid w:val="00CB0A27"/>
    <w:rsid w:val="00CB4132"/>
    <w:rsid w:val="00CC19F7"/>
    <w:rsid w:val="00CD7763"/>
    <w:rsid w:val="00CE5442"/>
    <w:rsid w:val="00CE7C48"/>
    <w:rsid w:val="00D25273"/>
    <w:rsid w:val="00D27E1A"/>
    <w:rsid w:val="00D4222C"/>
    <w:rsid w:val="00D510A3"/>
    <w:rsid w:val="00D95AAE"/>
    <w:rsid w:val="00DF10AF"/>
    <w:rsid w:val="00DF5CE4"/>
    <w:rsid w:val="00E12CB8"/>
    <w:rsid w:val="00E13383"/>
    <w:rsid w:val="00E17780"/>
    <w:rsid w:val="00E227D5"/>
    <w:rsid w:val="00E27855"/>
    <w:rsid w:val="00E40B20"/>
    <w:rsid w:val="00E420EF"/>
    <w:rsid w:val="00E5675B"/>
    <w:rsid w:val="00E63EE8"/>
    <w:rsid w:val="00EB16CE"/>
    <w:rsid w:val="00EC68B2"/>
    <w:rsid w:val="00F1759F"/>
    <w:rsid w:val="00F27090"/>
    <w:rsid w:val="00F53533"/>
    <w:rsid w:val="00FB23BF"/>
    <w:rsid w:val="00FD0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257"/>
    <w:rPr>
      <w:sz w:val="24"/>
      <w:szCs w:val="24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2B07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8047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EC7"/>
    <w:rPr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50EC7"/>
    <w:rPr>
      <w:sz w:val="24"/>
      <w:szCs w:val="24"/>
    </w:rPr>
  </w:style>
  <w:style w:type="paragraph" w:styleId="Textodeglobo">
    <w:name w:val="Balloon Text"/>
    <w:basedOn w:val="Normal"/>
    <w:link w:val="TextodegloboCar"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50EC7"/>
    <w:rPr>
      <w:rFonts w:ascii="Tahoma" w:hAnsi="Tahoma" w:cs="Tahoma"/>
      <w:sz w:val="16"/>
      <w:szCs w:val="16"/>
    </w:rPr>
  </w:style>
  <w:style w:type="paragraph" w:customStyle="1" w:styleId="ajprat">
    <w:name w:val="ajprat"/>
    <w:basedOn w:val="Normal"/>
    <w:rsid w:val="00201FE9"/>
    <w:rPr>
      <w:rFonts w:ascii="Verdana" w:hAnsi="Verdana"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A80CED"/>
  </w:style>
  <w:style w:type="character" w:styleId="nfasis">
    <w:name w:val="Emphasis"/>
    <w:basedOn w:val="Fuentedeprrafopredeter"/>
    <w:uiPriority w:val="20"/>
    <w:qFormat/>
    <w:rsid w:val="00A80CED"/>
    <w:rPr>
      <w:i/>
      <w:iCs/>
    </w:rPr>
  </w:style>
  <w:style w:type="paragraph" w:styleId="Prrafodelista">
    <w:name w:val="List Paragraph"/>
    <w:basedOn w:val="Normal"/>
    <w:uiPriority w:val="34"/>
    <w:qFormat/>
    <w:rsid w:val="00D95AA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408CE"/>
    <w:rPr>
      <w:b/>
      <w:bCs/>
    </w:rPr>
  </w:style>
  <w:style w:type="paragraph" w:customStyle="1" w:styleId="i5">
    <w:name w:val="i5"/>
    <w:basedOn w:val="Ttulo5"/>
    <w:rsid w:val="002B07DE"/>
    <w:pPr>
      <w:keepLines w:val="0"/>
      <w:shd w:val="pct25" w:color="auto" w:fill="000080"/>
      <w:spacing w:before="0"/>
    </w:pPr>
    <w:rPr>
      <w:rFonts w:ascii="Arial Narrow" w:eastAsia="Times New Roman" w:hAnsi="Arial Narrow" w:cs="Mangal"/>
      <w:b/>
      <w:bCs/>
      <w:color w:val="auto"/>
      <w:sz w:val="52"/>
      <w:szCs w:val="52"/>
      <w:lang w:eastAsia="es-ES" w:bidi="ks-Deva"/>
    </w:rPr>
  </w:style>
  <w:style w:type="character" w:customStyle="1" w:styleId="Ttulo5Car">
    <w:name w:val="Título 5 Car"/>
    <w:basedOn w:val="Fuentedeprrafopredeter"/>
    <w:link w:val="Ttulo5"/>
    <w:semiHidden/>
    <w:rsid w:val="002B07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GuioOrd">
    <w:name w:val="GuioOrd"/>
    <w:basedOn w:val="Normal"/>
    <w:rsid w:val="00EB16CE"/>
    <w:pPr>
      <w:jc w:val="center"/>
    </w:pPr>
    <w:rPr>
      <w:rFonts w:ascii="Verdana" w:hAnsi="Verdana"/>
      <w:b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5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674</Words>
  <Characters>3450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15</cp:revision>
  <dcterms:created xsi:type="dcterms:W3CDTF">2018-10-04T10:29:00Z</dcterms:created>
  <dcterms:modified xsi:type="dcterms:W3CDTF">2018-10-04T12:16:00Z</dcterms:modified>
</cp:coreProperties>
</file>